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59E8983B" w14:textId="77777777" w:rsidR="00552F2C" w:rsidRPr="005862FB" w:rsidRDefault="00552F2C">
      <w:pPr>
        <w:widowControl w:val="0"/>
        <w:pBdr>
          <w:top w:val="nil"/>
          <w:left w:val="nil"/>
          <w:bottom w:val="nil"/>
          <w:right w:val="nil"/>
          <w:between w:val="nil"/>
        </w:pBdr>
        <w:spacing w:line="276" w:lineRule="auto"/>
        <w:rPr>
          <w:noProof/>
        </w:rPr>
      </w:pPr>
    </w:p>
    <w:p w14:paraId="2A0C53A2" w14:textId="7C79A135" w:rsidR="001101B8" w:rsidRPr="001101B8" w:rsidRDefault="001101B8" w:rsidP="001101B8">
      <w:pPr>
        <w:ind w:left="720"/>
        <w:rPr>
          <w:noProof/>
          <w:lang w:eastAsia="en-GB"/>
        </w:rPr>
      </w:pPr>
      <w:r w:rsidRPr="001101B8">
        <w:rPr>
          <w:b/>
          <w:bCs/>
          <w:noProof/>
          <w:color w:val="000000"/>
          <w:sz w:val="32"/>
          <w:szCs w:val="32"/>
          <w:lang w:eastAsia="en-GB"/>
        </w:rPr>
        <w:t xml:space="preserve">The </w:t>
      </w:r>
      <w:r w:rsidR="007824A2">
        <w:rPr>
          <w:b/>
          <w:bCs/>
          <w:noProof/>
          <w:color w:val="000000"/>
          <w:sz w:val="32"/>
          <w:szCs w:val="32"/>
          <w:lang w:eastAsia="en-GB"/>
        </w:rPr>
        <w:t>Influence of</w:t>
      </w:r>
      <w:r w:rsidRPr="001101B8">
        <w:rPr>
          <w:b/>
          <w:bCs/>
          <w:noProof/>
          <w:color w:val="000000"/>
          <w:sz w:val="32"/>
          <w:szCs w:val="32"/>
          <w:lang w:eastAsia="en-GB"/>
        </w:rPr>
        <w:t xml:space="preserve"> Self-Disclosure and Social Comparison </w:t>
      </w:r>
      <w:r w:rsidR="007824A2">
        <w:rPr>
          <w:b/>
          <w:bCs/>
          <w:noProof/>
          <w:color w:val="000000"/>
          <w:sz w:val="32"/>
          <w:szCs w:val="32"/>
          <w:lang w:eastAsia="en-GB"/>
        </w:rPr>
        <w:t>on</w:t>
      </w:r>
      <w:r w:rsidRPr="001101B8">
        <w:rPr>
          <w:b/>
          <w:bCs/>
          <w:noProof/>
          <w:color w:val="000000"/>
          <w:sz w:val="32"/>
          <w:szCs w:val="32"/>
          <w:lang w:eastAsia="en-GB"/>
        </w:rPr>
        <w:t xml:space="preserve"> Social Anxiety Among Generation Z Tik</w:t>
      </w:r>
      <w:r w:rsidR="00324A3D">
        <w:rPr>
          <w:b/>
          <w:bCs/>
          <w:noProof/>
          <w:color w:val="000000"/>
          <w:sz w:val="32"/>
          <w:szCs w:val="32"/>
          <w:lang w:eastAsia="en-GB"/>
        </w:rPr>
        <w:t>t</w:t>
      </w:r>
      <w:r w:rsidRPr="001101B8">
        <w:rPr>
          <w:b/>
          <w:bCs/>
          <w:noProof/>
          <w:color w:val="000000"/>
          <w:sz w:val="32"/>
          <w:szCs w:val="32"/>
          <w:lang w:eastAsia="en-GB"/>
        </w:rPr>
        <w:t>ok Users</w:t>
      </w:r>
    </w:p>
    <w:p w14:paraId="35F1248D" w14:textId="35D6397E" w:rsidR="001101B8" w:rsidRPr="001101B8" w:rsidRDefault="001101B8" w:rsidP="001101B8">
      <w:pPr>
        <w:ind w:left="720"/>
        <w:rPr>
          <w:noProof/>
          <w:lang w:eastAsia="en-GB"/>
        </w:rPr>
      </w:pPr>
      <w:r w:rsidRPr="001101B8">
        <w:rPr>
          <w:b/>
          <w:bCs/>
          <w:noProof/>
          <w:color w:val="000000"/>
          <w:sz w:val="32"/>
          <w:szCs w:val="32"/>
          <w:lang w:eastAsia="en-GB"/>
        </w:rPr>
        <w:t>[</w:t>
      </w:r>
      <w:r w:rsidR="007824A2">
        <w:rPr>
          <w:b/>
          <w:bCs/>
          <w:noProof/>
          <w:color w:val="000000"/>
          <w:sz w:val="32"/>
          <w:szCs w:val="32"/>
          <w:lang w:eastAsia="en-GB"/>
        </w:rPr>
        <w:t>Pengaruh</w:t>
      </w:r>
      <w:r w:rsidRPr="001101B8">
        <w:rPr>
          <w:b/>
          <w:bCs/>
          <w:noProof/>
          <w:color w:val="000000"/>
          <w:sz w:val="32"/>
          <w:szCs w:val="32"/>
          <w:lang w:eastAsia="en-GB"/>
        </w:rPr>
        <w:t xml:space="preserve"> Pengungkapan Diri dan Perbandingan Sosial </w:t>
      </w:r>
      <w:r w:rsidR="007824A2">
        <w:rPr>
          <w:b/>
          <w:bCs/>
          <w:noProof/>
          <w:color w:val="000000"/>
          <w:sz w:val="32"/>
          <w:szCs w:val="32"/>
          <w:lang w:eastAsia="en-GB"/>
        </w:rPr>
        <w:t>terhadap</w:t>
      </w:r>
      <w:r w:rsidRPr="001101B8">
        <w:rPr>
          <w:b/>
          <w:bCs/>
          <w:noProof/>
          <w:color w:val="000000"/>
          <w:sz w:val="32"/>
          <w:szCs w:val="32"/>
          <w:lang w:eastAsia="en-GB"/>
        </w:rPr>
        <w:t xml:space="preserve"> Kecemasan Sosial pada Generasi Z Pengguna Media Sosial Tik</w:t>
      </w:r>
      <w:r w:rsidR="00324A3D">
        <w:rPr>
          <w:b/>
          <w:bCs/>
          <w:noProof/>
          <w:color w:val="000000"/>
          <w:sz w:val="32"/>
          <w:szCs w:val="32"/>
          <w:lang w:eastAsia="en-GB"/>
        </w:rPr>
        <w:t>t</w:t>
      </w:r>
      <w:r w:rsidRPr="001101B8">
        <w:rPr>
          <w:b/>
          <w:bCs/>
          <w:noProof/>
          <w:color w:val="000000"/>
          <w:sz w:val="32"/>
          <w:szCs w:val="32"/>
          <w:lang w:eastAsia="en-GB"/>
        </w:rPr>
        <w:t>ok]</w:t>
      </w:r>
    </w:p>
    <w:p w14:paraId="7F13FF9F" w14:textId="77777777" w:rsidR="001101B8" w:rsidRPr="001101B8" w:rsidRDefault="001101B8" w:rsidP="001101B8">
      <w:pPr>
        <w:rPr>
          <w:noProof/>
          <w:lang w:eastAsia="en-GB"/>
        </w:rPr>
      </w:pPr>
    </w:p>
    <w:p w14:paraId="7FD2C62B" w14:textId="12E2337A" w:rsidR="00552F2C" w:rsidRPr="005862FB" w:rsidRDefault="001101B8" w:rsidP="007824A2">
      <w:pPr>
        <w:pBdr>
          <w:top w:val="nil"/>
          <w:left w:val="nil"/>
          <w:bottom w:val="nil"/>
          <w:right w:val="nil"/>
          <w:between w:val="nil"/>
        </w:pBdr>
        <w:ind w:left="851"/>
        <w:jc w:val="both"/>
        <w:rPr>
          <w:b/>
          <w:noProof/>
          <w:color w:val="000000"/>
        </w:rPr>
      </w:pPr>
      <w:r w:rsidRPr="005862FB">
        <w:rPr>
          <w:noProof/>
          <w:color w:val="000000"/>
          <w:sz w:val="20"/>
          <w:szCs w:val="20"/>
        </w:rPr>
        <w:t>Evika Talitha Lysandrawati</w:t>
      </w:r>
      <w:r w:rsidRPr="005862FB">
        <w:rPr>
          <w:noProof/>
          <w:color w:val="000000"/>
          <w:sz w:val="20"/>
          <w:szCs w:val="20"/>
          <w:vertAlign w:val="superscript"/>
        </w:rPr>
        <w:t>1)</w:t>
      </w:r>
      <w:r w:rsidRPr="005862FB">
        <w:rPr>
          <w:noProof/>
          <w:color w:val="000000"/>
          <w:sz w:val="20"/>
          <w:szCs w:val="20"/>
        </w:rPr>
        <w:t xml:space="preserve">, </w:t>
      </w:r>
      <w:r w:rsidRPr="005862FB">
        <w:rPr>
          <w:noProof/>
          <w:color w:val="212529"/>
          <w:sz w:val="20"/>
          <w:szCs w:val="20"/>
        </w:rPr>
        <w:t>Zaki Nur Fahmawati</w:t>
      </w:r>
      <w:r w:rsidRPr="005862FB">
        <w:rPr>
          <w:noProof/>
          <w:color w:val="000000"/>
          <w:sz w:val="20"/>
          <w:szCs w:val="20"/>
          <w:vertAlign w:val="superscript"/>
        </w:rPr>
        <w:t>2)</w:t>
      </w:r>
      <w:r w:rsidRPr="005862FB">
        <w:rPr>
          <w:noProof/>
          <w:color w:val="000000"/>
          <w:sz w:val="20"/>
          <w:szCs w:val="20"/>
        </w:rPr>
        <w:t xml:space="preserve">  </w:t>
      </w:r>
    </w:p>
    <w:p w14:paraId="28FAD2B7" w14:textId="7698D0EF" w:rsidR="001101B8" w:rsidRPr="001101B8" w:rsidRDefault="00D4107B" w:rsidP="001101B8">
      <w:pPr>
        <w:pStyle w:val="NormalWeb"/>
        <w:spacing w:before="0" w:after="0"/>
        <w:ind w:left="851"/>
        <w:rPr>
          <w:noProof/>
          <w:lang w:eastAsia="en-GB"/>
        </w:rPr>
      </w:pPr>
      <w:r w:rsidRPr="005862FB">
        <w:rPr>
          <w:noProof/>
          <w:sz w:val="20"/>
          <w:szCs w:val="20"/>
          <w:vertAlign w:val="superscript"/>
        </w:rPr>
        <w:t>1)</w:t>
      </w:r>
      <w:r w:rsidR="001101B8" w:rsidRPr="005862FB">
        <w:rPr>
          <w:noProof/>
          <w:color w:val="000000"/>
          <w:sz w:val="20"/>
          <w:szCs w:val="20"/>
        </w:rPr>
        <w:t xml:space="preserve"> </w:t>
      </w:r>
      <w:r w:rsidR="001101B8" w:rsidRPr="005862FB">
        <w:rPr>
          <w:noProof/>
          <w:color w:val="000000"/>
          <w:sz w:val="20"/>
          <w:szCs w:val="20"/>
          <w:lang w:eastAsia="en-GB"/>
        </w:rPr>
        <w:t>Program Studi Psikologi, Universitas Muhammadiyah Sidoarjo, Indonesia</w:t>
      </w:r>
    </w:p>
    <w:p w14:paraId="7B4325BD" w14:textId="6B6371B4" w:rsidR="001101B8" w:rsidRPr="001101B8" w:rsidRDefault="00D4107B" w:rsidP="001101B8">
      <w:pPr>
        <w:pStyle w:val="NormalWeb"/>
        <w:spacing w:before="0" w:after="0"/>
        <w:ind w:left="851"/>
        <w:rPr>
          <w:noProof/>
          <w:lang w:eastAsia="en-GB"/>
        </w:rPr>
      </w:pPr>
      <w:r w:rsidRPr="005862FB">
        <w:rPr>
          <w:noProof/>
          <w:sz w:val="20"/>
          <w:szCs w:val="20"/>
          <w:vertAlign w:val="superscript"/>
        </w:rPr>
        <w:t>2)</w:t>
      </w:r>
      <w:r w:rsidRPr="005862FB">
        <w:rPr>
          <w:noProof/>
          <w:sz w:val="20"/>
          <w:szCs w:val="20"/>
        </w:rPr>
        <w:t xml:space="preserve"> </w:t>
      </w:r>
      <w:r w:rsidR="001101B8" w:rsidRPr="005862FB">
        <w:rPr>
          <w:noProof/>
          <w:color w:val="000000"/>
          <w:sz w:val="20"/>
          <w:szCs w:val="20"/>
          <w:lang w:eastAsia="en-GB"/>
        </w:rPr>
        <w:t>Program Studi Psikologi, Universitas Muhammadiyah Sidoarjo, Indonesia</w:t>
      </w:r>
    </w:p>
    <w:p w14:paraId="4FC3980D" w14:textId="77777777" w:rsidR="00552F2C" w:rsidRPr="005862FB" w:rsidRDefault="00D4107B" w:rsidP="001101B8">
      <w:pPr>
        <w:ind w:left="851"/>
        <w:rPr>
          <w:noProof/>
          <w:sz w:val="20"/>
          <w:szCs w:val="20"/>
        </w:rPr>
      </w:pPr>
      <w:r w:rsidRPr="005862FB">
        <w:rPr>
          <w:noProof/>
          <w:sz w:val="20"/>
          <w:szCs w:val="20"/>
        </w:rPr>
        <w:t>*Email Penulis Korespondensi</w:t>
      </w:r>
      <w:r w:rsidR="001101B8" w:rsidRPr="005862FB">
        <w:rPr>
          <w:noProof/>
          <w:sz w:val="20"/>
          <w:szCs w:val="20"/>
        </w:rPr>
        <w:t xml:space="preserve">: </w:t>
      </w:r>
      <w:hyperlink r:id="rId9" w:history="1">
        <w:r w:rsidR="001101B8" w:rsidRPr="005862FB">
          <w:rPr>
            <w:rStyle w:val="Hyperlink"/>
            <w:noProof/>
            <w:sz w:val="20"/>
            <w:szCs w:val="20"/>
          </w:rPr>
          <w:t>zakinurfahmawati@umsida.ac.id</w:t>
        </w:r>
      </w:hyperlink>
    </w:p>
    <w:p w14:paraId="79EE2B04" w14:textId="77777777" w:rsidR="001101B8" w:rsidRPr="005862FB" w:rsidRDefault="001101B8" w:rsidP="001101B8">
      <w:pPr>
        <w:ind w:left="851"/>
        <w:rPr>
          <w:noProof/>
          <w:sz w:val="20"/>
          <w:szCs w:val="20"/>
        </w:rPr>
      </w:pPr>
    </w:p>
    <w:p w14:paraId="6DE478CA" w14:textId="63F755AC" w:rsidR="001101B8" w:rsidRPr="005862FB" w:rsidRDefault="001101B8" w:rsidP="001101B8">
      <w:pPr>
        <w:ind w:left="851"/>
        <w:rPr>
          <w:noProof/>
          <w:sz w:val="20"/>
          <w:szCs w:val="20"/>
        </w:rPr>
        <w:sectPr w:rsidR="001101B8" w:rsidRPr="005862FB">
          <w:headerReference w:type="even" r:id="rId10"/>
          <w:headerReference w:type="default" r:id="rId11"/>
          <w:footerReference w:type="even" r:id="rId12"/>
          <w:footerReference w:type="default" r:id="rId13"/>
          <w:headerReference w:type="first" r:id="rId14"/>
          <w:footerReference w:type="first" r:id="rId15"/>
          <w:pgSz w:w="11906" w:h="16838"/>
          <w:pgMar w:top="1701" w:right="1134" w:bottom="1134" w:left="1411" w:header="850" w:footer="720" w:gutter="0"/>
          <w:pgNumType w:start="1"/>
          <w:cols w:space="720"/>
          <w:titlePg/>
        </w:sectPr>
      </w:pPr>
    </w:p>
    <w:p w14:paraId="1BA4FE0F" w14:textId="77777777" w:rsidR="004E0A72" w:rsidRDefault="00D4107B" w:rsidP="00991E63">
      <w:pPr>
        <w:keepNext/>
        <w:pBdr>
          <w:top w:val="nil"/>
          <w:left w:val="nil"/>
          <w:bottom w:val="nil"/>
          <w:right w:val="nil"/>
          <w:between w:val="nil"/>
        </w:pBdr>
        <w:ind w:right="4" w:hanging="567"/>
        <w:jc w:val="both"/>
        <w:rPr>
          <w:rFonts w:eastAsiaTheme="minorHAnsi"/>
          <w:i/>
          <w:sz w:val="20"/>
          <w:szCs w:val="20"/>
          <w:lang w:val="id-ID" w:eastAsia="en-US"/>
          <w14:ligatures w14:val="standardContextual"/>
        </w:rPr>
      </w:pPr>
      <w:bookmarkStart w:id="0" w:name="_heading=h.30j0zll" w:colFirst="0" w:colLast="0"/>
      <w:bookmarkEnd w:id="0"/>
      <w:r w:rsidRPr="005862FB">
        <w:rPr>
          <w:b/>
          <w:i/>
          <w:noProof/>
          <w:color w:val="000000"/>
          <w:sz w:val="20"/>
          <w:szCs w:val="20"/>
        </w:rPr>
        <w:t>Abstract</w:t>
      </w:r>
      <w:r w:rsidRPr="005862FB">
        <w:rPr>
          <w:i/>
          <w:noProof/>
          <w:color w:val="000000"/>
          <w:sz w:val="20"/>
          <w:szCs w:val="20"/>
        </w:rPr>
        <w:t xml:space="preserve">. </w:t>
      </w:r>
      <w:r w:rsidR="004E0A72" w:rsidRPr="00D01026">
        <w:rPr>
          <w:rFonts w:eastAsiaTheme="minorHAnsi"/>
          <w:i/>
          <w:sz w:val="20"/>
          <w:szCs w:val="20"/>
          <w:lang w:val="id-ID" w:eastAsia="en-US"/>
          <w14:ligatures w14:val="standardContextual"/>
        </w:rPr>
        <w:t>The use of social media, particularly TikTok, is increasingly prevalent among Generation Z and has the potential to influence the psychological well-being of social media users. Excessive self-disclosure and social comparison on social media are considered to have the potential to cause psychological disorders, namely social anxiety. This study aims to provide scientific insight into the influence of self-disclosure and social comparison on social anxiety among Generation Z users of TikTok social media. This study uses a quantitative method with a correlational approach and a cross-sectional design. The sample for this study consisted of 270 Generation Z respondents aged 20-24 years who actively use TikTok social media in Sidoarjo Regency. The sample was obtained through non-probability sampling using a purposive sampling approach. The research instruments used in this study were the Social Anxiety Scale for Adolescents (SAS-A), the Revised Self-Disclosure Scale (RSDS), and the Iowa-Netherlands Comparison Orientation Measure (INCOM). Data analysis was performed using Pearson's correlation test and multiple linear regression with the help of IBM SPSS Statistics version 31. The findings of this study show that self-disclosure and social comparison have a significant effect on social anxiety. Simultaneously, self-disclosure and social comparison significantly affect social anxiety with an R Square value of 0.475. This output shows that the higher the level of self-disclosure and social comparison a person engages in on social media, the higher the social anxiety that will occur. This study illustrates the importance of managing behavior on social media to maintain the psychological health of Generation Z.</w:t>
      </w:r>
    </w:p>
    <w:p w14:paraId="2AB73838" w14:textId="5546E3FB" w:rsidR="00552F2C" w:rsidRPr="005862FB" w:rsidRDefault="00D4107B" w:rsidP="00991E63">
      <w:pPr>
        <w:keepNext/>
        <w:pBdr>
          <w:top w:val="nil"/>
          <w:left w:val="nil"/>
          <w:bottom w:val="nil"/>
          <w:right w:val="nil"/>
          <w:between w:val="nil"/>
        </w:pBdr>
        <w:ind w:right="4" w:hanging="567"/>
        <w:jc w:val="both"/>
        <w:rPr>
          <w:i/>
          <w:iCs/>
          <w:noProof/>
          <w:color w:val="000000"/>
          <w:sz w:val="20"/>
          <w:szCs w:val="20"/>
        </w:rPr>
      </w:pPr>
      <w:r w:rsidRPr="005862FB">
        <w:rPr>
          <w:b/>
          <w:i/>
          <w:noProof/>
          <w:color w:val="000000"/>
          <w:sz w:val="20"/>
          <w:szCs w:val="20"/>
        </w:rPr>
        <w:t xml:space="preserve">Keywords - </w:t>
      </w:r>
      <w:r w:rsidR="001101B8" w:rsidRPr="005862FB">
        <w:rPr>
          <w:i/>
          <w:iCs/>
          <w:noProof/>
          <w:color w:val="000000"/>
          <w:sz w:val="20"/>
          <w:szCs w:val="20"/>
        </w:rPr>
        <w:t>Self-disclosure, Social comparison</w:t>
      </w:r>
      <w:r w:rsidR="00847A4D">
        <w:rPr>
          <w:i/>
          <w:iCs/>
          <w:noProof/>
          <w:color w:val="000000"/>
          <w:sz w:val="20"/>
          <w:szCs w:val="20"/>
        </w:rPr>
        <w:t xml:space="preserve">, </w:t>
      </w:r>
      <w:r w:rsidR="00847A4D" w:rsidRPr="005862FB">
        <w:rPr>
          <w:i/>
          <w:iCs/>
          <w:noProof/>
          <w:color w:val="000000"/>
          <w:sz w:val="20"/>
          <w:szCs w:val="20"/>
        </w:rPr>
        <w:t>Social anxiety</w:t>
      </w:r>
    </w:p>
    <w:p w14:paraId="183649FA" w14:textId="77777777" w:rsidR="001101B8" w:rsidRPr="005862FB" w:rsidRDefault="001101B8" w:rsidP="001101B8">
      <w:pPr>
        <w:keepNext/>
        <w:pBdr>
          <w:top w:val="nil"/>
          <w:left w:val="nil"/>
          <w:bottom w:val="nil"/>
          <w:right w:val="nil"/>
          <w:between w:val="nil"/>
        </w:pBdr>
        <w:spacing w:before="58"/>
        <w:ind w:right="4" w:hanging="567"/>
        <w:jc w:val="both"/>
        <w:rPr>
          <w:b/>
          <w:i/>
          <w:noProof/>
        </w:rPr>
      </w:pPr>
    </w:p>
    <w:p w14:paraId="74AF8BB9" w14:textId="77777777" w:rsidR="004E0A72" w:rsidRDefault="00D4107B" w:rsidP="001101B8">
      <w:pPr>
        <w:keepNext/>
        <w:pBdr>
          <w:top w:val="nil"/>
          <w:left w:val="nil"/>
          <w:bottom w:val="nil"/>
          <w:right w:val="nil"/>
          <w:between w:val="nil"/>
        </w:pBdr>
        <w:ind w:right="4" w:hanging="567"/>
        <w:jc w:val="both"/>
        <w:rPr>
          <w:rFonts w:eastAsiaTheme="minorHAnsi"/>
          <w:i/>
          <w:iCs/>
          <w:sz w:val="20"/>
          <w:szCs w:val="20"/>
          <w:lang w:val="id-ID" w:eastAsia="en-US"/>
          <w14:ligatures w14:val="standardContextual"/>
        </w:rPr>
      </w:pPr>
      <w:r w:rsidRPr="005862FB">
        <w:rPr>
          <w:b/>
          <w:i/>
          <w:noProof/>
          <w:color w:val="000000"/>
          <w:sz w:val="20"/>
          <w:szCs w:val="20"/>
        </w:rPr>
        <w:t>Abstrak</w:t>
      </w:r>
      <w:r w:rsidRPr="005862FB">
        <w:rPr>
          <w:i/>
          <w:noProof/>
          <w:color w:val="000000"/>
          <w:sz w:val="20"/>
          <w:szCs w:val="20"/>
        </w:rPr>
        <w:t xml:space="preserve">. </w:t>
      </w:r>
      <w:r w:rsidR="004E0A72" w:rsidRPr="00D01026">
        <w:rPr>
          <w:rFonts w:eastAsiaTheme="minorHAnsi"/>
          <w:i/>
          <w:iCs/>
          <w:sz w:val="20"/>
          <w:szCs w:val="20"/>
          <w:lang w:val="id-ID" w:eastAsia="en-US"/>
          <w14:ligatures w14:val="standardContextual"/>
        </w:rPr>
        <w:t>Pemanfaatan media sosial, yang difokuskan pada Tiktok, semakin marak di kalangan Generasi Z dan berpeluang memberikan pengaruh ke kondisi psikologis pengguna media sosial tersebut. Bentuk keterlibatan pengungkapan diri dan perbandingan sosial  yang berlebihan di media sosial dianggap berpotensi pada gangguan psikologis yaitu kecemasan sosial. Penelitian ini bertujuan sebagai wawasan ilmu untuk mengetahui Pengaruh pengungkapan diri dan perbandingan sosial terhadap kecemasan sosial pada Generasi Z pengguna media sosial Tiktok. Penelitian ini menggunakan metode kuantitatif dengan pendekatan korelasional dan dengan desain cross-sectional. Sampel penelitian ini berjumlah 270 responden Generasi Z yang berusia 20-24 tahun yang aktif menggunakan sosial media Tiktok di Kabupaten Sidoarjo. Sampel diperoleh melalui teknik non-probability sampling dengan pendekatan purposive sampling. Instrumen penelitian pada penelitian ini adalah Social Anxiety Scale for Adolescents (SAS-A), Revised Self-Disclosure Scale (RSDS), dan Iowa-Netherlands Comparison Orientation Measure (INCOM). Analisis data dilakukan menggunakan uji korelasi Pearson dan regresi linier berganda dengan bantuan IBM SPSS Statistics versi 31. Temuan dari penelitian ini yaitu memperlihatkan pengungkapan diri dan perbandingan sosial berpengaruh signifikan dengan kecemasan sosial. Secara simultan pengungkapan diri dan perbandingan sosial berpengaruh signifikan terhadap kecemasan sosial dengan nilai R Square sebesar 0,475. Output ini menampilkan bahwa semakin tinggi tingkat pengungkapan diri dan perbandingan sosial yang dilakukan seseorang di media sosial, maka semakin tinggi juga kecemasan sosial yang akan terjadi. Penelitian ini menggambarkan pentingnya seseorang untuk mengelola perilaku di media sosial untuk menjaga kesehatan psikologis Generasi Z.</w:t>
      </w:r>
    </w:p>
    <w:p w14:paraId="5918688D" w14:textId="568CDAB7" w:rsidR="001101B8" w:rsidRPr="005862FB" w:rsidRDefault="00D4107B" w:rsidP="001101B8">
      <w:pPr>
        <w:keepNext/>
        <w:pBdr>
          <w:top w:val="nil"/>
          <w:left w:val="nil"/>
          <w:bottom w:val="nil"/>
          <w:right w:val="nil"/>
          <w:between w:val="nil"/>
        </w:pBdr>
        <w:ind w:right="4" w:hanging="567"/>
        <w:jc w:val="both"/>
        <w:rPr>
          <w:i/>
          <w:smallCaps/>
          <w:noProof/>
          <w:color w:val="000000"/>
          <w:sz w:val="20"/>
          <w:szCs w:val="20"/>
        </w:rPr>
      </w:pPr>
      <w:r w:rsidRPr="005862FB">
        <w:rPr>
          <w:b/>
          <w:i/>
          <w:noProof/>
          <w:color w:val="000000"/>
          <w:sz w:val="20"/>
          <w:szCs w:val="20"/>
        </w:rPr>
        <w:t xml:space="preserve">Kata Kunci - </w:t>
      </w:r>
      <w:r w:rsidR="001101B8" w:rsidRPr="005862FB">
        <w:rPr>
          <w:i/>
          <w:iCs/>
          <w:noProof/>
          <w:color w:val="000000"/>
          <w:sz w:val="20"/>
          <w:szCs w:val="20"/>
          <w:lang w:eastAsia="en-GB"/>
        </w:rPr>
        <w:t>Pengungkapan Diri, Perbandingan Sosial, Kecemasan Sosial</w:t>
      </w:r>
    </w:p>
    <w:p w14:paraId="186FCC81" w14:textId="77777777" w:rsidR="001101B8" w:rsidRPr="001101B8" w:rsidRDefault="001101B8" w:rsidP="001101B8">
      <w:pPr>
        <w:rPr>
          <w:noProof/>
          <w:lang w:eastAsia="en-GB"/>
        </w:rPr>
      </w:pPr>
    </w:p>
    <w:p w14:paraId="2C891966" w14:textId="14053E31" w:rsidR="00552F2C" w:rsidRPr="005862FB" w:rsidRDefault="00552F2C">
      <w:pPr>
        <w:keepNext/>
        <w:pBdr>
          <w:top w:val="nil"/>
          <w:left w:val="nil"/>
          <w:bottom w:val="nil"/>
          <w:right w:val="nil"/>
          <w:between w:val="nil"/>
        </w:pBdr>
        <w:tabs>
          <w:tab w:val="left" w:pos="0"/>
        </w:tabs>
        <w:spacing w:before="58"/>
        <w:ind w:right="4" w:hanging="567"/>
        <w:jc w:val="both"/>
        <w:rPr>
          <w:i/>
          <w:noProof/>
          <w:color w:val="000000"/>
          <w:sz w:val="20"/>
          <w:szCs w:val="20"/>
        </w:rPr>
        <w:sectPr w:rsidR="00552F2C" w:rsidRPr="005862FB">
          <w:type w:val="continuous"/>
          <w:pgSz w:w="11906" w:h="16838"/>
          <w:pgMar w:top="1701" w:right="1134" w:bottom="1701" w:left="1412" w:header="1134" w:footer="720" w:gutter="0"/>
          <w:cols w:space="720"/>
        </w:sectPr>
      </w:pPr>
    </w:p>
    <w:p w14:paraId="22A022B1" w14:textId="77777777" w:rsidR="00552F2C" w:rsidRDefault="00D4107B">
      <w:pPr>
        <w:pStyle w:val="Judul1"/>
        <w:rPr>
          <w:noProof/>
          <w:sz w:val="24"/>
          <w:szCs w:val="24"/>
        </w:rPr>
      </w:pPr>
      <w:r w:rsidRPr="005862FB">
        <w:rPr>
          <w:noProof/>
          <w:sz w:val="24"/>
          <w:szCs w:val="24"/>
        </w:rPr>
        <w:t xml:space="preserve">I. Pendahuluan </w:t>
      </w:r>
    </w:p>
    <w:p w14:paraId="7CAC4177" w14:textId="1B795977" w:rsidR="00264ECE" w:rsidRPr="00324A3D" w:rsidRDefault="004E0A72" w:rsidP="00324A3D">
      <w:pPr>
        <w:pStyle w:val="NormalWeb"/>
        <w:spacing w:before="0" w:after="0"/>
        <w:ind w:firstLine="288"/>
        <w:jc w:val="both"/>
        <w:rPr>
          <w:noProof/>
          <w:sz w:val="20"/>
          <w:szCs w:val="20"/>
          <w:lang w:eastAsia="en-GB"/>
        </w:rPr>
      </w:pPr>
      <w:r w:rsidRPr="00B6618E">
        <w:rPr>
          <w:noProof/>
          <w:sz w:val="20"/>
          <w:szCs w:val="20"/>
          <w:lang w:eastAsia="en-GB"/>
        </w:rPr>
        <w:t xml:space="preserve">Generasi Z atau Gen Z merupakan kelompok yang lahir antara tahun 1997 hingga 2012 dan pada tahun 2025 berada dalam rentang usia 13 hingga 28 tahun. Generasi ini memiliki peran penting dalam perkembangan era digital karena sejak usia dini telah terbiasa dengan kehadiran teknologi yang terus berkembang. Hal tersebut menjadikan Gen </w:t>
      </w:r>
      <w:r w:rsidRPr="00B6618E">
        <w:rPr>
          <w:noProof/>
          <w:sz w:val="20"/>
          <w:szCs w:val="20"/>
          <w:lang w:eastAsia="en-GB"/>
        </w:rPr>
        <w:lastRenderedPageBreak/>
        <w:t>Z lebih terampil dalam memanfaatkan teknologi dibandingkan generasi sebelumnya. Mereka dikenal sangat lekat dengan dunia digital dan aktif menggunakan media sosial</w:t>
      </w:r>
      <w:r w:rsidR="00264ECE">
        <w:rPr>
          <w:noProof/>
          <w:sz w:val="20"/>
          <w:szCs w:val="20"/>
          <w:lang w:eastAsia="en-GB"/>
        </w:rPr>
        <w:t xml:space="preserve"> </w:t>
      </w:r>
      <w:r w:rsidRPr="00B6618E">
        <w:rPr>
          <w:noProof/>
          <w:sz w:val="20"/>
          <w:szCs w:val="20"/>
          <w:lang w:eastAsia="en-GB"/>
        </w:rPr>
        <w:t>yang turut memengaruhi cara mereka berinteraksi dan membentuk identitas diri. Kehidupan Gen Z tidak terlepas dari teknologi dan media sosial, di mana hampir seluruh aktivitas mereka</w:t>
      </w:r>
      <w:r>
        <w:rPr>
          <w:noProof/>
          <w:sz w:val="20"/>
          <w:szCs w:val="20"/>
          <w:lang w:eastAsia="en-GB"/>
        </w:rPr>
        <w:t xml:space="preserve"> </w:t>
      </w:r>
      <w:r w:rsidRPr="00B6618E">
        <w:rPr>
          <w:noProof/>
          <w:sz w:val="20"/>
          <w:szCs w:val="20"/>
          <w:lang w:eastAsia="en-GB"/>
        </w:rPr>
        <w:t>termasuk komunikasi, berbagi pengalaman, hingga proses belajar</w:t>
      </w:r>
      <w:r>
        <w:rPr>
          <w:noProof/>
          <w:sz w:val="20"/>
          <w:szCs w:val="20"/>
          <w:lang w:eastAsia="en-GB"/>
        </w:rPr>
        <w:t xml:space="preserve"> </w:t>
      </w:r>
      <w:r w:rsidRPr="00B6618E">
        <w:rPr>
          <w:noProof/>
          <w:sz w:val="20"/>
          <w:szCs w:val="20"/>
          <w:lang w:eastAsia="en-GB"/>
        </w:rPr>
        <w:t>dilakukan secara daring dan terhubung dengan internet</w:t>
      </w:r>
      <w:r w:rsidRPr="005862FB">
        <w:rPr>
          <w:noProof/>
          <w:sz w:val="20"/>
          <w:szCs w:val="20"/>
          <w:lang w:eastAsia="en-GB"/>
        </w:rPr>
        <w:t xml:space="preserve"> </w:t>
      </w:r>
      <w:r w:rsidRPr="005862FB">
        <w:rPr>
          <w:noProof/>
          <w:sz w:val="20"/>
          <w:szCs w:val="20"/>
          <w:lang w:eastAsia="en-GB"/>
        </w:rPr>
        <w:fldChar w:fldCharType="begin"/>
      </w:r>
      <w:r>
        <w:rPr>
          <w:noProof/>
          <w:sz w:val="20"/>
          <w:szCs w:val="20"/>
          <w:lang w:eastAsia="en-GB"/>
        </w:rPr>
        <w:instrText xml:space="preserve"> ADDIN ZOTERO_ITEM CSL_CITATION {"citationID":"wLya87Ko","properties":{"formattedCitation":"[1]","plainCitation":"[1]","noteIndex":0},"citationItems":[{"id":56,"uris":["http://zotero.org/users/local/iLDPa9xM/items/KXBTIWT4","http://zotero.org/users/17682212/items/KXBTIWT4"],"itemData":{"id":56,"type":"article-journal","abstract":"Gen Z or generation Z is often called the big \"internet generation\" with technology, digital platforms, and unlimited access to internet information making gen Z familiar with internet advances. this research studies the behavior of gen Z as an internet generation in life in various aspects, gen Z has multitasking skills, gen Z challenges in the corporate world, gen Z interaction in the digital world, the influence of social media on self-identity, using a qualitative approach. Social media plays a very important role in shaping self-identity, high attachment to the internet has a risk of dependence and mental health disorders. The results of this study are expected to show the behavioral dynamics of gen Z which are different from previous generations so that it requires a separate communication approach to be able to understand gen Z as the internet generation.","container-title":"Konsensus : Jurnal Ilmu Pertahanan, Hukum dan Ilmu Komunikasi","DOI":"10.62383/konsensus.v1i6.464","ISSN":"3048-1325, 3048-4405","issue":"6","journalAbbreviation":"konsensus","language":"id","license":"https://creativecommons.org/licenses/by-sa/4.0","page":"95-102","source":"DOI.org (Crossref)","title":"Dinamika Perilaku Gen Z Sebagai Generasi Internet","volume":"1","author":[{"literal":"Cindy Nurlaila"},{"literal":"Qurrotul Aini"},{"literal":"Sharla Setyawati"},{"literal":"April Laksana"}],"issued":{"date-parts":[["2024",11,30]]}}}],"schema":"https://github.com/citation-style-language/schema/raw/master/csl-citation.json"} </w:instrText>
      </w:r>
      <w:r w:rsidRPr="005862FB">
        <w:rPr>
          <w:noProof/>
          <w:sz w:val="20"/>
          <w:szCs w:val="20"/>
          <w:lang w:eastAsia="en-GB"/>
        </w:rPr>
        <w:fldChar w:fldCharType="separate"/>
      </w:r>
      <w:r>
        <w:rPr>
          <w:noProof/>
          <w:sz w:val="20"/>
          <w:szCs w:val="20"/>
          <w:lang w:eastAsia="en-GB"/>
        </w:rPr>
        <w:t>[1]</w:t>
      </w:r>
      <w:r w:rsidRPr="005862FB">
        <w:rPr>
          <w:noProof/>
          <w:sz w:val="20"/>
          <w:szCs w:val="20"/>
          <w:lang w:eastAsia="en-GB"/>
        </w:rPr>
        <w:fldChar w:fldCharType="end"/>
      </w:r>
      <w:r w:rsidRPr="00B6618E">
        <w:rPr>
          <w:noProof/>
          <w:sz w:val="20"/>
          <w:szCs w:val="20"/>
          <w:lang w:eastAsia="en-GB"/>
        </w:rPr>
        <w:t>.</w:t>
      </w:r>
      <w:r w:rsidRPr="005862FB">
        <w:rPr>
          <w:noProof/>
          <w:sz w:val="20"/>
          <w:szCs w:val="20"/>
          <w:lang w:eastAsia="en-GB"/>
        </w:rPr>
        <w:t xml:space="preserve"> </w:t>
      </w:r>
      <w:r w:rsidRPr="00B44C41">
        <w:rPr>
          <w:rFonts w:eastAsiaTheme="minorHAnsi"/>
          <w:sz w:val="20"/>
          <w:szCs w:val="20"/>
          <w:lang w:val="id-ID" w:eastAsia="en-US"/>
          <w14:ligatures w14:val="standardContextual"/>
        </w:rPr>
        <w:t>Merujuk pada data terbaru yang dipublikasikan oleh Badan Pusat Statistik (BPS) dan Kementrian Dalam Negeri (Kemendagri), besaran penduduk Indonesia pada waktu pertama tahun 2024 didapatkan 282.477.584 jiwa. Generasi Z yang telah berusia antara 12 sampai 27 tahun, berjumlah sekitar 23,6% dari total keseluruhan yang setara dengan 66.962.680 jiwa. Asosiasi Penyelenggara Jasa Internet Indonesia (APJII) memaparkan sebagaimana pada tahun 2024, cakupan penggunaan internet di  Indonesia mencapai 79,5%</w:t>
      </w:r>
      <w:r>
        <w:rPr>
          <w:noProof/>
          <w:color w:val="000000"/>
          <w:sz w:val="20"/>
          <w:szCs w:val="20"/>
          <w:lang w:eastAsia="en-GB"/>
        </w:rPr>
        <w:fldChar w:fldCharType="begin"/>
      </w:r>
      <w:r>
        <w:rPr>
          <w:noProof/>
          <w:color w:val="000000"/>
          <w:sz w:val="20"/>
          <w:szCs w:val="20"/>
          <w:lang w:eastAsia="en-GB"/>
        </w:rPr>
        <w:instrText xml:space="preserve"> ADDIN ZOTERO_ITEM CSL_CITATION {"citationID":"r4IPHtxI","properties":{"formattedCitation":"[2]","plainCitation":"[2]","noteIndex":0},"citationItems":[{"id":57,"uris":["http://zotero.org/users/local/iLDPa9xM/items/PVL6VSUF","http://zotero.org/users/17682212/items/PVL6VSUF"],"itemData":{"id":57,"type":"article-newspaper","title":"Tingkat Penetrasi Internet Indonesia Capai 79,5% per 2024","URL":"https://databoks.katadata.co.id/teknologi-telekomunikasi/statistik/e6f9d69e252de32/tingkat-penetrasi-internet-indonesia-capai-795-per-2024","author":[{"literal":"Santika Erlina F."}],"accessed":{"date-parts":[["2025",7,11]]}}}],"schema":"https://github.com/citation-style-language/schema/raw/master/csl-citation.json"} </w:instrText>
      </w:r>
      <w:r>
        <w:rPr>
          <w:noProof/>
          <w:color w:val="000000"/>
          <w:sz w:val="20"/>
          <w:szCs w:val="20"/>
          <w:lang w:eastAsia="en-GB"/>
        </w:rPr>
        <w:fldChar w:fldCharType="separate"/>
      </w:r>
      <w:r>
        <w:rPr>
          <w:noProof/>
          <w:color w:val="000000"/>
          <w:sz w:val="20"/>
          <w:szCs w:val="20"/>
          <w:lang w:eastAsia="en-GB"/>
        </w:rPr>
        <w:t>[2]</w:t>
      </w:r>
      <w:r>
        <w:rPr>
          <w:noProof/>
          <w:color w:val="000000"/>
          <w:sz w:val="20"/>
          <w:szCs w:val="20"/>
          <w:lang w:eastAsia="en-GB"/>
        </w:rPr>
        <w:fldChar w:fldCharType="end"/>
      </w:r>
      <w:r w:rsidRPr="005862FB">
        <w:rPr>
          <w:noProof/>
          <w:color w:val="000000"/>
          <w:sz w:val="20"/>
          <w:szCs w:val="20"/>
          <w:lang w:eastAsia="en-GB"/>
        </w:rPr>
        <w:t xml:space="preserve">. </w:t>
      </w:r>
      <w:r w:rsidRPr="00B44C41">
        <w:rPr>
          <w:rFonts w:eastAsiaTheme="minorHAnsi"/>
          <w:sz w:val="20"/>
          <w:szCs w:val="20"/>
          <w:lang w:val="id-ID" w:eastAsia="en-US"/>
          <w14:ligatures w14:val="standardContextual"/>
        </w:rPr>
        <w:t>Jumlah tersebut memaparkan yaitu pada umumnya penduduk Indonesia, terlebihnya Gen Z, aktif dalam ruang digital. Selain itu, Gen Z ialah kelompok pemanfaatan media sosial dengan pengguna internet terbesar di Indonesia yang berjumlah 34,4% dari total keseluruhan</w:t>
      </w:r>
      <w:r>
        <w:rPr>
          <w:noProof/>
          <w:color w:val="000000"/>
          <w:sz w:val="20"/>
          <w:szCs w:val="20"/>
          <w:lang w:eastAsia="en-GB"/>
        </w:rPr>
        <w:fldChar w:fldCharType="begin"/>
      </w:r>
      <w:r>
        <w:rPr>
          <w:noProof/>
          <w:color w:val="000000"/>
          <w:sz w:val="20"/>
          <w:szCs w:val="20"/>
          <w:lang w:eastAsia="en-GB"/>
        </w:rPr>
        <w:instrText xml:space="preserve"> ADDIN ZOTERO_ITEM CSL_CITATION {"citationID":"P8F3GCNw","properties":{"formattedCitation":"[3]","plainCitation":"[3]","noteIndex":0},"citationItems":[{"id":60,"uris":["http://zotero.org/users/local/iLDPa9xM/items/32SW93DU","http://zotero.org/users/17682212/items/32SW93DU"],"itemData":{"id":60,"type":"article-newspaper","title":"APJII Jumlah Pengguna Internet Indonesia Tembus 221 Juta Orang","URL":"https://apjii.or.id/berita/d/apjii-jumlah-pengguna-internet-indonesia-tembus-221-juta-orang","author":[{"literal":"Asosiasi Penyelenggara Jasa Internet Indonesia (APJII)"}],"accessed":{"date-parts":[["2025",7,11]]}}}],"schema":"https://github.com/citation-style-language/schema/raw/master/csl-citation.json"} </w:instrText>
      </w:r>
      <w:r>
        <w:rPr>
          <w:noProof/>
          <w:color w:val="000000"/>
          <w:sz w:val="20"/>
          <w:szCs w:val="20"/>
          <w:lang w:eastAsia="en-GB"/>
        </w:rPr>
        <w:fldChar w:fldCharType="separate"/>
      </w:r>
      <w:r w:rsidR="00324A3D">
        <w:rPr>
          <w:noProof/>
          <w:color w:val="000000"/>
          <w:sz w:val="20"/>
          <w:szCs w:val="20"/>
          <w:lang w:eastAsia="en-GB"/>
        </w:rPr>
        <w:t xml:space="preserve"> </w:t>
      </w:r>
      <w:r>
        <w:rPr>
          <w:noProof/>
          <w:color w:val="000000"/>
          <w:sz w:val="20"/>
          <w:szCs w:val="20"/>
          <w:lang w:eastAsia="en-GB"/>
        </w:rPr>
        <w:t>[3]</w:t>
      </w:r>
      <w:r>
        <w:rPr>
          <w:noProof/>
          <w:color w:val="000000"/>
          <w:sz w:val="20"/>
          <w:szCs w:val="20"/>
          <w:lang w:eastAsia="en-GB"/>
        </w:rPr>
        <w:fldChar w:fldCharType="end"/>
      </w:r>
      <w:r w:rsidRPr="005862FB">
        <w:rPr>
          <w:noProof/>
          <w:color w:val="000000"/>
          <w:sz w:val="20"/>
          <w:szCs w:val="20"/>
          <w:lang w:eastAsia="en-GB"/>
        </w:rPr>
        <w:t xml:space="preserve">. </w:t>
      </w:r>
    </w:p>
    <w:p w14:paraId="7CB1C478" w14:textId="1039DA19" w:rsidR="00324A3D" w:rsidRDefault="004E0A72" w:rsidP="00324A3D">
      <w:pPr>
        <w:pStyle w:val="NormalWeb"/>
        <w:spacing w:before="0" w:after="0"/>
        <w:ind w:firstLine="288"/>
        <w:jc w:val="both"/>
        <w:rPr>
          <w:color w:val="000000"/>
          <w:sz w:val="20"/>
          <w:szCs w:val="20"/>
          <w:lang w:val="en-SG" w:eastAsia="en-GB"/>
        </w:rPr>
      </w:pPr>
      <w:r w:rsidRPr="00234E19">
        <w:rPr>
          <w:sz w:val="20"/>
          <w:szCs w:val="20"/>
        </w:rPr>
        <w:t xml:space="preserve">Melihat karakteristik usia, </w:t>
      </w:r>
      <w:r w:rsidR="006D2D39">
        <w:rPr>
          <w:sz w:val="20"/>
          <w:szCs w:val="20"/>
        </w:rPr>
        <w:t>s</w:t>
      </w:r>
      <w:r w:rsidR="006D2D39" w:rsidRPr="006D2D39">
        <w:rPr>
          <w:sz w:val="20"/>
          <w:szCs w:val="20"/>
        </w:rPr>
        <w:t>ebagian generasi Z kini berada dalam fase penting menuju kedewasaan awal</w:t>
      </w:r>
      <w:r w:rsidRPr="006D2D39">
        <w:rPr>
          <w:noProof/>
          <w:color w:val="000000"/>
          <w:sz w:val="20"/>
          <w:szCs w:val="20"/>
          <w:lang w:eastAsia="en-GB"/>
        </w:rPr>
        <w:t>.</w:t>
      </w:r>
      <w:r w:rsidRPr="005862FB">
        <w:rPr>
          <w:noProof/>
          <w:color w:val="000000"/>
          <w:sz w:val="20"/>
          <w:szCs w:val="20"/>
          <w:lang w:eastAsia="en-GB"/>
        </w:rPr>
        <w:t xml:space="preserve"> </w:t>
      </w:r>
      <w:r w:rsidRPr="002D7382">
        <w:rPr>
          <w:sz w:val="20"/>
          <w:szCs w:val="20"/>
        </w:rPr>
        <w:t xml:space="preserve">Dewasa awal merupakan fase transisi dari masa remaja menuju kedewasaan yang ditandai dengan eksplorasi identitas, kemandirian, dan pembentukan relasi sosial yang lebih stabil. Rentang usia dewasa awal berada pada kisaran 18 hingga 25 tahun </w:t>
      </w:r>
      <w:r w:rsidRPr="002D7382">
        <w:rPr>
          <w:sz w:val="20"/>
          <w:szCs w:val="20"/>
        </w:rPr>
        <w:fldChar w:fldCharType="begin"/>
      </w:r>
      <w:r w:rsidRPr="002D7382">
        <w:rPr>
          <w:sz w:val="20"/>
          <w:szCs w:val="20"/>
        </w:rPr>
        <w:instrText xml:space="preserve"> ADDIN ZOTERO_ITEM CSL_CITATION {"citationID":"mBkvj0vj","properties":{"formattedCitation":"[4]","plainCitation":"[4]","noteIndex":0},"citationItems":[{"id":129,"uris":["http://zotero.org/users/17682212/items/M5NBMLU5"],"itemData":{"id":129,"type":"book","publisher":"Oxford University Press, 2024.","title":"Emerging adulthood: The winding road from the late teens through the twenties, 2nd ed.","author":[{"literal":"J. J. Arnett"}]}}],"schema":"https://github.com/citation-style-language/schema/raw/master/csl-citation.json"} </w:instrText>
      </w:r>
      <w:r w:rsidRPr="002D7382">
        <w:rPr>
          <w:sz w:val="20"/>
          <w:szCs w:val="20"/>
        </w:rPr>
        <w:fldChar w:fldCharType="separate"/>
      </w:r>
      <w:r w:rsidRPr="002D7382">
        <w:rPr>
          <w:noProof/>
          <w:sz w:val="20"/>
          <w:szCs w:val="20"/>
        </w:rPr>
        <w:t>[4]</w:t>
      </w:r>
      <w:r w:rsidRPr="002D7382">
        <w:rPr>
          <w:sz w:val="20"/>
          <w:szCs w:val="20"/>
        </w:rPr>
        <w:fldChar w:fldCharType="end"/>
      </w:r>
      <w:r w:rsidRPr="002D7382">
        <w:rPr>
          <w:sz w:val="20"/>
          <w:szCs w:val="20"/>
        </w:rPr>
        <w:t xml:space="preserve">. Sementara itu, di Indonesia, Riset Kesehatan Dasar secara khusus mengelompokkan dewasa awal pada usia 20–24 tahun </w:t>
      </w:r>
      <w:r w:rsidRPr="002D7382">
        <w:rPr>
          <w:sz w:val="20"/>
          <w:szCs w:val="20"/>
        </w:rPr>
        <w:fldChar w:fldCharType="begin"/>
      </w:r>
      <w:r w:rsidRPr="002D7382">
        <w:rPr>
          <w:sz w:val="20"/>
          <w:szCs w:val="20"/>
        </w:rPr>
        <w:instrText xml:space="preserve"> ADDIN ZOTERO_ITEM CSL_CITATION {"citationID":"ePlpBXal","properties":{"formattedCitation":"[5]","plainCitation":"[5]","noteIndex":0},"citationItems":[{"id":131,"uris":["http://zotero.org/users/17682212/items/ADMPL5UN"],"itemData":{"id":131,"type":"article-newspaper","title":"Kementerian Kesehatan RI. Hasil Utama Riskesdas 2018","URL":"https://www.kemkes.go.id/resources/download/info-terkini/hasil-riskesdas-2018.pdf","author":[{"literal":"Kementerian Kesehatan RI"}]}}],"schema":"https://github.com/citation-style-language/schema/raw/master/csl-citation.json"} </w:instrText>
      </w:r>
      <w:r w:rsidRPr="002D7382">
        <w:rPr>
          <w:sz w:val="20"/>
          <w:szCs w:val="20"/>
        </w:rPr>
        <w:fldChar w:fldCharType="separate"/>
      </w:r>
      <w:r w:rsidRPr="002D7382">
        <w:rPr>
          <w:noProof/>
          <w:sz w:val="20"/>
          <w:szCs w:val="20"/>
        </w:rPr>
        <w:t>[5]</w:t>
      </w:r>
      <w:r w:rsidRPr="002D7382">
        <w:rPr>
          <w:sz w:val="20"/>
          <w:szCs w:val="20"/>
        </w:rPr>
        <w:fldChar w:fldCharType="end"/>
      </w:r>
      <w:r w:rsidRPr="002D7382">
        <w:rPr>
          <w:sz w:val="20"/>
          <w:szCs w:val="20"/>
        </w:rPr>
        <w:t xml:space="preserve">. </w:t>
      </w:r>
      <w:r w:rsidR="00264ECE" w:rsidRPr="00C12C0A">
        <w:rPr>
          <w:color w:val="000000"/>
          <w:sz w:val="20"/>
          <w:szCs w:val="20"/>
          <w:lang w:val="en-SG" w:eastAsia="en-GB"/>
        </w:rPr>
        <w:t xml:space="preserve">Interaksi Gen Z dalam dunia digital sangat beragam dan unik karena mereka adalah generasi pertama yang tumbuh besar dengan teknologi digital sebagai bagian integral dari kehidupan mereka. Gen Z aktif di berbagai platform digital, seperti </w:t>
      </w:r>
      <w:r w:rsidR="00264ECE" w:rsidRPr="009A525F">
        <w:rPr>
          <w:i/>
          <w:iCs/>
          <w:color w:val="000000"/>
          <w:sz w:val="20"/>
          <w:szCs w:val="20"/>
          <w:lang w:val="en-SG" w:eastAsia="en-GB"/>
        </w:rPr>
        <w:t>Instagram</w:t>
      </w:r>
      <w:r w:rsidR="00264ECE" w:rsidRPr="00C12C0A">
        <w:rPr>
          <w:color w:val="000000"/>
          <w:sz w:val="20"/>
          <w:szCs w:val="20"/>
          <w:lang w:val="en-SG" w:eastAsia="en-GB"/>
        </w:rPr>
        <w:t xml:space="preserve">, </w:t>
      </w:r>
      <w:r w:rsidR="00264ECE" w:rsidRPr="009A525F">
        <w:rPr>
          <w:i/>
          <w:iCs/>
          <w:color w:val="000000"/>
          <w:sz w:val="20"/>
          <w:szCs w:val="20"/>
          <w:lang w:val="en-SG" w:eastAsia="en-GB"/>
        </w:rPr>
        <w:t>TikTok</w:t>
      </w:r>
      <w:r w:rsidR="00264ECE" w:rsidRPr="00C12C0A">
        <w:rPr>
          <w:color w:val="000000"/>
          <w:sz w:val="20"/>
          <w:szCs w:val="20"/>
          <w:lang w:val="en-SG" w:eastAsia="en-GB"/>
        </w:rPr>
        <w:t xml:space="preserve">, </w:t>
      </w:r>
      <w:r w:rsidR="00264ECE" w:rsidRPr="009A525F">
        <w:rPr>
          <w:i/>
          <w:iCs/>
          <w:color w:val="000000"/>
          <w:sz w:val="20"/>
          <w:szCs w:val="20"/>
          <w:lang w:val="en-SG" w:eastAsia="en-GB"/>
        </w:rPr>
        <w:t>YouTube</w:t>
      </w:r>
      <w:r w:rsidR="00264ECE" w:rsidRPr="00C12C0A">
        <w:rPr>
          <w:color w:val="000000"/>
          <w:sz w:val="20"/>
          <w:szCs w:val="20"/>
          <w:lang w:val="en-SG" w:eastAsia="en-GB"/>
        </w:rPr>
        <w:t xml:space="preserve">, </w:t>
      </w:r>
      <w:r w:rsidR="00264ECE" w:rsidRPr="009A525F">
        <w:rPr>
          <w:i/>
          <w:iCs/>
          <w:color w:val="000000"/>
          <w:sz w:val="20"/>
          <w:szCs w:val="20"/>
          <w:lang w:val="en-SG" w:eastAsia="en-GB"/>
        </w:rPr>
        <w:t>Twitter</w:t>
      </w:r>
      <w:r w:rsidR="00264ECE" w:rsidRPr="00C12C0A">
        <w:rPr>
          <w:color w:val="000000"/>
          <w:sz w:val="20"/>
          <w:szCs w:val="20"/>
          <w:lang w:val="en-SG" w:eastAsia="en-GB"/>
        </w:rPr>
        <w:t xml:space="preserve">, dan </w:t>
      </w:r>
      <w:r w:rsidR="00264ECE" w:rsidRPr="009A525F">
        <w:rPr>
          <w:i/>
          <w:iCs/>
          <w:color w:val="000000"/>
          <w:sz w:val="20"/>
          <w:szCs w:val="20"/>
          <w:lang w:val="en-SG" w:eastAsia="en-GB"/>
        </w:rPr>
        <w:t>Snapchat</w:t>
      </w:r>
      <w:r w:rsidR="00264ECE" w:rsidRPr="00C12C0A">
        <w:rPr>
          <w:color w:val="000000"/>
          <w:sz w:val="20"/>
          <w:szCs w:val="20"/>
          <w:lang w:val="en-SG" w:eastAsia="en-GB"/>
        </w:rPr>
        <w:t xml:space="preserve">, </w:t>
      </w:r>
      <w:r w:rsidR="00264ECE">
        <w:rPr>
          <w:color w:val="000000"/>
          <w:sz w:val="20"/>
          <w:szCs w:val="20"/>
          <w:lang w:val="en-SG" w:eastAsia="en-GB"/>
        </w:rPr>
        <w:t>serta</w:t>
      </w:r>
      <w:r w:rsidR="00264ECE" w:rsidRPr="00C12C0A">
        <w:rPr>
          <w:color w:val="000000"/>
          <w:sz w:val="20"/>
          <w:szCs w:val="20"/>
          <w:lang w:val="en-SG" w:eastAsia="en-GB"/>
        </w:rPr>
        <w:t xml:space="preserve"> sering menggunakan lebih dari satu platform secara bersamaan. Mereka memilih platform sesuai dengan konten atau tujuan tertentu seperti Tik</w:t>
      </w:r>
      <w:r w:rsidR="00324A3D">
        <w:rPr>
          <w:color w:val="000000"/>
          <w:sz w:val="20"/>
          <w:szCs w:val="20"/>
          <w:lang w:val="en-SG" w:eastAsia="en-GB"/>
        </w:rPr>
        <w:t>t</w:t>
      </w:r>
      <w:r w:rsidR="00264ECE" w:rsidRPr="00C12C0A">
        <w:rPr>
          <w:color w:val="000000"/>
          <w:sz w:val="20"/>
          <w:szCs w:val="20"/>
          <w:lang w:val="en-SG" w:eastAsia="en-GB"/>
        </w:rPr>
        <w:t>ok untuk hiburan dan tren viral, Instagram untuk visual estetis dan storytelling, YouTube untuk konten video panjang dan edukasi</w:t>
      </w:r>
      <w:r w:rsidR="00264ECE">
        <w:rPr>
          <w:color w:val="000000"/>
          <w:sz w:val="20"/>
          <w:szCs w:val="20"/>
          <w:lang w:val="en-SG" w:eastAsia="en-GB"/>
        </w:rPr>
        <w:t xml:space="preserve"> </w:t>
      </w:r>
      <w:r w:rsidR="00264ECE">
        <w:rPr>
          <w:color w:val="000000"/>
          <w:sz w:val="20"/>
          <w:szCs w:val="20"/>
          <w:lang w:val="en-SG" w:eastAsia="en-GB"/>
        </w:rPr>
        <w:fldChar w:fldCharType="begin"/>
      </w:r>
      <w:r w:rsidR="00264ECE">
        <w:rPr>
          <w:color w:val="000000"/>
          <w:sz w:val="20"/>
          <w:szCs w:val="20"/>
          <w:lang w:val="en-SG" w:eastAsia="en-GB"/>
        </w:rPr>
        <w:instrText xml:space="preserve"> ADDIN ZOTERO_ITEM CSL_CITATION {"citationID":"cowjf9lV","properties":{"formattedCitation":"[1]","plainCitation":"[1]","noteIndex":0},"citationItems":[{"id":56,"uris":["http://zotero.org/users/local/iLDPa9xM/items/KXBTIWT4","http://zotero.org/users/17682212/items/KXBTIWT4"],"itemData":{"id":56,"type":"article-journal","abstract":"Gen Z or generation Z is often called the big \"internet generation\" with technology, digital platforms, and unlimited access to internet information making gen Z familiar with internet advances. this research studies the behavior of gen Z as an internet generation in life in various aspects, gen Z has multitasking skills, gen Z challenges in the corporate world, gen Z interaction in the digital world, the influence of social media on self-identity, using a qualitative approach. Social media plays a very important role in shaping self-identity, high attachment to the internet has a risk of dependence and mental health disorders. The results of this study are expected to show the behavioral dynamics of gen Z which are different from previous generations so that it requires a separate communication approach to be able to understand gen Z as the internet generation.","container-title":"Konsensus : Jurnal Ilmu Pertahanan, Hukum dan Ilmu Komunikasi","DOI":"10.62383/konsensus.v1i6.464","ISSN":"3048-1325, 3048-4405","issue":"6","journalAbbreviation":"konsensus","language":"id","license":"https://creativecommons.org/licenses/by-sa/4.0","page":"95-102","source":"DOI.org (Crossref)","title":"Dinamika Perilaku Gen Z Sebagai Generasi Internet","volume":"1","author":[{"literal":"Cindy Nurlaila"},{"literal":"Qurrotul Aini"},{"literal":"Sharla Setyawati"},{"literal":"April Laksana"}],"issued":{"date-parts":[["2024",11,30]]}}}],"schema":"https://github.com/citation-style-language/schema/raw/master/csl-citation.json"} </w:instrText>
      </w:r>
      <w:r w:rsidR="00264ECE">
        <w:rPr>
          <w:color w:val="000000"/>
          <w:sz w:val="20"/>
          <w:szCs w:val="20"/>
          <w:lang w:val="en-SG" w:eastAsia="en-GB"/>
        </w:rPr>
        <w:fldChar w:fldCharType="separate"/>
      </w:r>
      <w:r w:rsidR="00264ECE">
        <w:rPr>
          <w:noProof/>
          <w:color w:val="000000"/>
          <w:sz w:val="20"/>
          <w:szCs w:val="20"/>
          <w:lang w:val="en-SG" w:eastAsia="en-GB"/>
        </w:rPr>
        <w:t>[1]</w:t>
      </w:r>
      <w:r w:rsidR="00264ECE">
        <w:rPr>
          <w:color w:val="000000"/>
          <w:sz w:val="20"/>
          <w:szCs w:val="20"/>
          <w:lang w:val="en-SG" w:eastAsia="en-GB"/>
        </w:rPr>
        <w:fldChar w:fldCharType="end"/>
      </w:r>
      <w:r w:rsidR="00264ECE" w:rsidRPr="00C12C0A">
        <w:rPr>
          <w:color w:val="000000"/>
          <w:sz w:val="20"/>
          <w:szCs w:val="20"/>
          <w:lang w:val="en-SG" w:eastAsia="en-GB"/>
        </w:rPr>
        <w:t>. </w:t>
      </w:r>
    </w:p>
    <w:p w14:paraId="5CD6C593" w14:textId="0D7E6E0D" w:rsidR="00940EC1" w:rsidRPr="00324A3D" w:rsidRDefault="00264ECE" w:rsidP="00324A3D">
      <w:pPr>
        <w:pStyle w:val="NormalWeb"/>
        <w:spacing w:before="0" w:after="0"/>
        <w:ind w:firstLine="288"/>
        <w:jc w:val="both"/>
        <w:rPr>
          <w:sz w:val="20"/>
          <w:szCs w:val="20"/>
        </w:rPr>
      </w:pPr>
      <w:r w:rsidRPr="00C12C0A">
        <w:rPr>
          <w:color w:val="000000"/>
          <w:sz w:val="20"/>
          <w:szCs w:val="20"/>
          <w:lang w:val="en-SG" w:eastAsia="en-GB"/>
        </w:rPr>
        <w:t>Media sosial merupakan sebuah platform digital yang memungkinkan penggunanya untuk berinteraksi, baik dengan sistem maupun antar sesama, dengan tujuan untuk berbagi informasi serta melakukan berbagai bentuk komunikasi dan aktivitas sosial lainnya</w:t>
      </w:r>
      <w:r>
        <w:rPr>
          <w:color w:val="000000"/>
          <w:sz w:val="20"/>
          <w:szCs w:val="20"/>
          <w:lang w:val="en-SG" w:eastAsia="en-GB"/>
        </w:rPr>
        <w:t xml:space="preserve"> </w:t>
      </w:r>
      <w:r>
        <w:rPr>
          <w:color w:val="000000"/>
          <w:sz w:val="20"/>
          <w:szCs w:val="20"/>
          <w:lang w:val="en-SG" w:eastAsia="en-GB"/>
        </w:rPr>
        <w:fldChar w:fldCharType="begin"/>
      </w:r>
      <w:r>
        <w:rPr>
          <w:color w:val="000000"/>
          <w:sz w:val="20"/>
          <w:szCs w:val="20"/>
          <w:lang w:val="en-SG" w:eastAsia="en-GB"/>
        </w:rPr>
        <w:instrText xml:space="preserve"> ADDIN ZOTERO_ITEM CSL_CITATION {"citationID":"fPvAPDWd","properties":{"formattedCitation":"[6]","plainCitation":"[6]","noteIndex":0},"citationItems":[{"id":62,"uris":["http://zotero.org/users/17682212/items/GLTAQPUG"],"itemData":{"id":62,"type":"article-journal","title":"Selamat Datang Gen Z, Sang Penggerak Inovasi!","author":[{"family":"Sakitri Galih","given":""}]}}],"schema":"https://github.com/citation-style-language/schema/raw/master/csl-citation.json"} </w:instrText>
      </w:r>
      <w:r>
        <w:rPr>
          <w:color w:val="000000"/>
          <w:sz w:val="20"/>
          <w:szCs w:val="20"/>
          <w:lang w:val="en-SG" w:eastAsia="en-GB"/>
        </w:rPr>
        <w:fldChar w:fldCharType="separate"/>
      </w:r>
      <w:r>
        <w:rPr>
          <w:noProof/>
          <w:color w:val="000000"/>
          <w:sz w:val="20"/>
          <w:szCs w:val="20"/>
          <w:lang w:val="en-SG" w:eastAsia="en-GB"/>
        </w:rPr>
        <w:t>[6]</w:t>
      </w:r>
      <w:r>
        <w:rPr>
          <w:color w:val="000000"/>
          <w:sz w:val="20"/>
          <w:szCs w:val="20"/>
          <w:lang w:val="en-SG" w:eastAsia="en-GB"/>
        </w:rPr>
        <w:fldChar w:fldCharType="end"/>
      </w:r>
      <w:r w:rsidRPr="00C12C0A">
        <w:rPr>
          <w:color w:val="000000"/>
          <w:sz w:val="20"/>
          <w:szCs w:val="20"/>
          <w:lang w:val="en-SG" w:eastAsia="en-GB"/>
        </w:rPr>
        <w:t>.</w:t>
      </w:r>
      <w:r w:rsidR="00324A3D">
        <w:rPr>
          <w:color w:val="000000"/>
          <w:sz w:val="20"/>
          <w:szCs w:val="20"/>
          <w:lang w:val="en-SG" w:eastAsia="en-GB"/>
        </w:rPr>
        <w:t xml:space="preserve"> </w:t>
      </w:r>
      <w:r w:rsidR="004E0A72" w:rsidRPr="00682DCE">
        <w:rPr>
          <w:color w:val="000000"/>
          <w:sz w:val="20"/>
          <w:szCs w:val="20"/>
          <w:lang w:val="en-SG" w:eastAsia="en-GB"/>
        </w:rPr>
        <w:t>Salah satu platform yang menunjukkan dominasi penggunaan paling kuat oleh satu generasi adalah Tik</w:t>
      </w:r>
      <w:r w:rsidR="00A32336">
        <w:rPr>
          <w:color w:val="000000"/>
          <w:sz w:val="20"/>
          <w:szCs w:val="20"/>
          <w:lang w:val="en-SG" w:eastAsia="en-GB"/>
        </w:rPr>
        <w:t>t</w:t>
      </w:r>
      <w:r w:rsidR="004E0A72" w:rsidRPr="00682DCE">
        <w:rPr>
          <w:color w:val="000000"/>
          <w:sz w:val="20"/>
          <w:szCs w:val="20"/>
          <w:lang w:val="en-SG" w:eastAsia="en-GB"/>
        </w:rPr>
        <w:t>ok. Berdasarkan survei APJII, sebanyak 46,84% pengguna Gen Z aktif menggunakan Tik</w:t>
      </w:r>
      <w:r w:rsidR="00A32336">
        <w:rPr>
          <w:color w:val="000000"/>
          <w:sz w:val="20"/>
          <w:szCs w:val="20"/>
          <w:lang w:val="en-SG" w:eastAsia="en-GB"/>
        </w:rPr>
        <w:t>t</w:t>
      </w:r>
      <w:r w:rsidR="004E0A72" w:rsidRPr="00682DCE">
        <w:rPr>
          <w:color w:val="000000"/>
          <w:sz w:val="20"/>
          <w:szCs w:val="20"/>
          <w:lang w:val="en-SG" w:eastAsia="en-GB"/>
        </w:rPr>
        <w:t xml:space="preserve">ok, menjadikan mereka generasi dengan tingkat keterlibatan tertinggi pada platform berbasis video pendek ini. </w:t>
      </w:r>
      <w:r w:rsidR="004E0A72" w:rsidRPr="000D6C26">
        <w:rPr>
          <w:rFonts w:eastAsiaTheme="minorHAnsi"/>
          <w:sz w:val="20"/>
          <w:szCs w:val="20"/>
          <w:lang w:val="id-ID" w:eastAsia="en-US"/>
          <w14:ligatures w14:val="standardContextual"/>
        </w:rPr>
        <w:t xml:space="preserve">Nilai ini secara statistik lebih tinggi dibandingkan kelompok lain yaitu </w:t>
      </w:r>
      <w:r w:rsidR="004E0A72" w:rsidRPr="009A525F">
        <w:rPr>
          <w:rFonts w:eastAsiaTheme="minorHAnsi"/>
          <w:i/>
          <w:iCs/>
          <w:sz w:val="20"/>
          <w:szCs w:val="20"/>
          <w:lang w:val="id-ID" w:eastAsia="en-US"/>
          <w14:ligatures w14:val="standardContextual"/>
        </w:rPr>
        <w:t>Milenial</w:t>
      </w:r>
      <w:r w:rsidR="004E0A72" w:rsidRPr="000D6C26">
        <w:rPr>
          <w:rFonts w:eastAsiaTheme="minorHAnsi"/>
          <w:sz w:val="20"/>
          <w:szCs w:val="20"/>
          <w:lang w:val="id-ID" w:eastAsia="en-US"/>
          <w14:ligatures w14:val="standardContextual"/>
        </w:rPr>
        <w:t xml:space="preserve"> (31,72%), Gen </w:t>
      </w:r>
      <w:r w:rsidR="004E0A72" w:rsidRPr="009A525F">
        <w:rPr>
          <w:rFonts w:eastAsiaTheme="minorHAnsi"/>
          <w:i/>
          <w:iCs/>
          <w:sz w:val="20"/>
          <w:szCs w:val="20"/>
          <w:lang w:val="id-ID" w:eastAsia="en-US"/>
          <w14:ligatures w14:val="standardContextual"/>
        </w:rPr>
        <w:t>X</w:t>
      </w:r>
      <w:r w:rsidR="004E0A72" w:rsidRPr="000D6C26">
        <w:rPr>
          <w:rFonts w:eastAsiaTheme="minorHAnsi"/>
          <w:sz w:val="20"/>
          <w:szCs w:val="20"/>
          <w:lang w:val="id-ID" w:eastAsia="en-US"/>
          <w14:ligatures w14:val="standardContextual"/>
        </w:rPr>
        <w:t xml:space="preserve"> (23,66%), dan </w:t>
      </w:r>
      <w:r w:rsidR="004E0A72" w:rsidRPr="009A525F">
        <w:rPr>
          <w:rFonts w:eastAsiaTheme="minorHAnsi"/>
          <w:i/>
          <w:iCs/>
          <w:sz w:val="20"/>
          <w:szCs w:val="20"/>
          <w:lang w:val="id-ID" w:eastAsia="en-US"/>
          <w14:ligatures w14:val="standardContextual"/>
        </w:rPr>
        <w:t>Baby</w:t>
      </w:r>
      <w:r w:rsidR="004E0A72" w:rsidRPr="000D6C26">
        <w:rPr>
          <w:rFonts w:eastAsiaTheme="minorHAnsi"/>
          <w:sz w:val="20"/>
          <w:szCs w:val="20"/>
          <w:lang w:val="id-ID" w:eastAsia="en-US"/>
          <w14:ligatures w14:val="standardContextual"/>
        </w:rPr>
        <w:t xml:space="preserve"> </w:t>
      </w:r>
      <w:r w:rsidR="004E0A72" w:rsidRPr="009A525F">
        <w:rPr>
          <w:rFonts w:eastAsiaTheme="minorHAnsi"/>
          <w:i/>
          <w:iCs/>
          <w:sz w:val="20"/>
          <w:szCs w:val="20"/>
          <w:lang w:val="id-ID" w:eastAsia="en-US"/>
          <w14:ligatures w14:val="standardContextual"/>
        </w:rPr>
        <w:t>Boomers</w:t>
      </w:r>
      <w:r w:rsidR="004E0A72" w:rsidRPr="000D6C26">
        <w:rPr>
          <w:rFonts w:eastAsiaTheme="minorHAnsi"/>
          <w:sz w:val="20"/>
          <w:szCs w:val="20"/>
          <w:lang w:val="id-ID" w:eastAsia="en-US"/>
          <w14:ligatures w14:val="standardContextual"/>
        </w:rPr>
        <w:t xml:space="preserve"> (13,57%). Proporsi terbesar ini memaparkan sebagaimana Tiktok menunjukan keterkaitan yang kuat pada karakteristik Gen Z yang memiliki ketertarikan terhadap konten visual berdurasi singkat dan interaktif. Selain berfungsi sebagai media hiburan, Tiktok juga menjadi tempat para Gen Z untuk menyalurkan ekspresi diri, terlibat dalam tren media sosial, membentuk komunitas daring, dan melakukan aktivitas ekonomi kreatif. </w:t>
      </w:r>
    </w:p>
    <w:p w14:paraId="6616BBF7" w14:textId="0B12195B" w:rsidR="0054730E" w:rsidRDefault="004E0A72" w:rsidP="0054730E">
      <w:pPr>
        <w:ind w:firstLine="288"/>
        <w:jc w:val="both"/>
        <w:rPr>
          <w:color w:val="000000"/>
          <w:sz w:val="20"/>
          <w:szCs w:val="20"/>
          <w:lang w:val="en-SG" w:eastAsia="en-GB"/>
        </w:rPr>
      </w:pPr>
      <w:r w:rsidRPr="000D6C26">
        <w:rPr>
          <w:rFonts w:eastAsiaTheme="minorHAnsi"/>
          <w:sz w:val="20"/>
          <w:szCs w:val="20"/>
          <w:lang w:val="id-ID" w:eastAsia="en-US"/>
          <w14:ligatures w14:val="standardContextual"/>
        </w:rPr>
        <w:t xml:space="preserve">Berdasarkan laporan dari Data Indonesia pada tahun 2023, Tiktok telah menjadi salah satu media digital yang sangat populer di kelompok masyarakat karena akses yang sangat mudah atas informasi dan konten edukatif. Indonesia menjadi urutan kedua sebagai negara yang memiliki jumlah pengguna Tiktok terbanyak di dunia setelah Amerika Serikat, dan menjadi yang tertinggi di Asia, melampaui Vietnam serta Filipina. Platform Tiktok </w:t>
      </w:r>
      <w:r>
        <w:rPr>
          <w:rFonts w:eastAsiaTheme="minorHAnsi"/>
          <w:sz w:val="20"/>
          <w:szCs w:val="20"/>
          <w:lang w:val="id-ID" w:eastAsia="en-US"/>
          <w14:ligatures w14:val="standardContextual"/>
        </w:rPr>
        <w:t>saat ini</w:t>
      </w:r>
      <w:r w:rsidRPr="000D6C26">
        <w:rPr>
          <w:rFonts w:eastAsiaTheme="minorHAnsi"/>
          <w:sz w:val="20"/>
          <w:szCs w:val="20"/>
          <w:lang w:val="id-ID" w:eastAsia="en-US"/>
          <w14:ligatures w14:val="standardContextual"/>
        </w:rPr>
        <w:t xml:space="preserve"> termasuk dalam barisan platform dengan tingkat penggunaan tertinggi secara global, sebanding dengan </w:t>
      </w:r>
      <w:r w:rsidRPr="009A525F">
        <w:rPr>
          <w:rFonts w:eastAsiaTheme="minorHAnsi"/>
          <w:i/>
          <w:iCs/>
          <w:sz w:val="20"/>
          <w:szCs w:val="20"/>
          <w:lang w:val="id-ID" w:eastAsia="en-US"/>
          <w14:ligatures w14:val="standardContextual"/>
        </w:rPr>
        <w:t>WhatsApp</w:t>
      </w:r>
      <w:r w:rsidRPr="000D6C26">
        <w:rPr>
          <w:rFonts w:eastAsiaTheme="minorHAnsi"/>
          <w:sz w:val="20"/>
          <w:szCs w:val="20"/>
          <w:lang w:val="id-ID" w:eastAsia="en-US"/>
          <w14:ligatures w14:val="standardContextual"/>
        </w:rPr>
        <w:t xml:space="preserve">, </w:t>
      </w:r>
      <w:r w:rsidRPr="009A525F">
        <w:rPr>
          <w:rFonts w:eastAsiaTheme="minorHAnsi"/>
          <w:i/>
          <w:iCs/>
          <w:sz w:val="20"/>
          <w:szCs w:val="20"/>
          <w:lang w:val="id-ID" w:eastAsia="en-US"/>
          <w14:ligatures w14:val="standardContextual"/>
        </w:rPr>
        <w:t>Facebook</w:t>
      </w:r>
      <w:r w:rsidRPr="000D6C26">
        <w:rPr>
          <w:rFonts w:eastAsiaTheme="minorHAnsi"/>
          <w:sz w:val="20"/>
          <w:szCs w:val="20"/>
          <w:lang w:val="id-ID" w:eastAsia="en-US"/>
          <w14:ligatures w14:val="standardContextual"/>
        </w:rPr>
        <w:t xml:space="preserve">, dan </w:t>
      </w:r>
      <w:r w:rsidRPr="009A525F">
        <w:rPr>
          <w:rFonts w:eastAsiaTheme="minorHAnsi"/>
          <w:i/>
          <w:iCs/>
          <w:sz w:val="20"/>
          <w:szCs w:val="20"/>
          <w:lang w:val="id-ID" w:eastAsia="en-US"/>
          <w14:ligatures w14:val="standardContextual"/>
        </w:rPr>
        <w:t>Instagram</w:t>
      </w:r>
      <w:r w:rsidRPr="000D6C26">
        <w:rPr>
          <w:rFonts w:eastAsiaTheme="minorHAnsi"/>
          <w:sz w:val="20"/>
          <w:szCs w:val="20"/>
          <w:lang w:val="id-ID" w:eastAsia="en-US"/>
          <w14:ligatures w14:val="standardContextual"/>
        </w:rPr>
        <w:t>.</w:t>
      </w:r>
      <w:r>
        <w:rPr>
          <w:rFonts w:eastAsiaTheme="minorHAnsi"/>
          <w:sz w:val="20"/>
          <w:szCs w:val="20"/>
          <w:lang w:val="id-ID" w:eastAsia="en-US"/>
          <w14:ligatures w14:val="standardContextual"/>
        </w:rPr>
        <w:t xml:space="preserve"> </w:t>
      </w:r>
      <w:r w:rsidRPr="00682DCE">
        <w:rPr>
          <w:color w:val="000000"/>
          <w:sz w:val="20"/>
          <w:szCs w:val="20"/>
          <w:lang w:val="en-SG" w:eastAsia="en-GB"/>
        </w:rPr>
        <w:t>Bahkan, pengguna TikTok mengalami peningkatan signifikan sebesar 38,7% dibandingkan tahun sebelumnya</w:t>
      </w:r>
      <w:r>
        <w:rPr>
          <w:color w:val="000000"/>
          <w:sz w:val="20"/>
          <w:szCs w:val="20"/>
          <w:lang w:val="en-SG" w:eastAsia="en-GB"/>
        </w:rPr>
        <w:t xml:space="preserve">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{"citationID":"7a76czxu","properties":{"formattedCitation":"[7]","plainCitation":"[7]","noteIndex":0},"citationItems":[{"id":68,"uris":["http://zotero.org/users/17682212/items/D8WD7V9M"],"itemData":{"id":68,"type":"article-newspaper","title":"Usia Pengguna TikTok, Jenis Kelamin, &amp; Demografi (2025)","URL":"https://explodingtopics.com/blog/tiktok-demographics","author":[{"family":"Duarte Fabio","given":""}],"accessed":{"date-parts":[["2025",7,7]]}}}],"schema":"https://github.com/citation-style-language/schema/raw/master/csl-citation.json"}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[7]</w:t>
      </w:r>
      <w:r>
        <w:rPr>
          <w:color w:val="000000"/>
          <w:sz w:val="20"/>
          <w:szCs w:val="20"/>
          <w:lang w:val="en-SG" w:eastAsia="en-GB"/>
        </w:rPr>
        <w:fldChar w:fldCharType="end"/>
      </w:r>
      <w:r w:rsidRPr="00682DCE">
        <w:rPr>
          <w:color w:val="000000"/>
          <w:sz w:val="20"/>
          <w:szCs w:val="20"/>
          <w:lang w:val="en-SG" w:eastAsia="en-GB"/>
        </w:rPr>
        <w:t>. TikTok menjadi salah satu platform media sosial yang paling banyak dimanfaatkan oleh masyarakat Indonesia. Berdasarkan laporan dari We Are Social tahun 2024, tercatat bahwa sebanyak 73,5% pengguna internet di Indonesia merupakan pengguna Tik</w:t>
      </w:r>
      <w:r w:rsidR="00264ECE">
        <w:rPr>
          <w:color w:val="000000"/>
          <w:sz w:val="20"/>
          <w:szCs w:val="20"/>
          <w:lang w:val="en-SG" w:eastAsia="en-GB"/>
        </w:rPr>
        <w:t>t</w:t>
      </w:r>
      <w:r w:rsidRPr="00682DCE">
        <w:rPr>
          <w:color w:val="000000"/>
          <w:sz w:val="20"/>
          <w:szCs w:val="20"/>
          <w:lang w:val="en-SG" w:eastAsia="en-GB"/>
        </w:rPr>
        <w:t xml:space="preserve">ok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{"citationID":"B1GwRcQQ","properties":{"formattedCitation":"[8]","plainCitation":"[8]","noteIndex":0},"citationItems":[{"id":66,"uris":["http://zotero.org/users/17682212/items/5I35Z7DC"],"itemData":{"id":66,"type":"article-newspaper","title":"Pengaruh Tiktok Terhadap Kesehatan Mental Remaja","URL":"https://data.goodstats.id/statistic/pengaruh-tiktok-terhadap-kesehatan-mental-remaja-0RVC0","author":[{"family":"We Are Social","given":""}],"accessed":{"date-parts":[["2025",6,22]]}}}],"schema":"https://github.com/citation-style-language/schema/raw/master/csl-citation.json"}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[8]</w:t>
      </w:r>
      <w:r>
        <w:rPr>
          <w:color w:val="000000"/>
          <w:sz w:val="20"/>
          <w:szCs w:val="20"/>
          <w:lang w:val="en-SG" w:eastAsia="en-GB"/>
        </w:rPr>
        <w:fldChar w:fldCharType="end"/>
      </w:r>
      <w:r w:rsidRPr="00682DCE">
        <w:rPr>
          <w:color w:val="000000"/>
          <w:sz w:val="20"/>
          <w:szCs w:val="20"/>
          <w:lang w:val="en-SG" w:eastAsia="en-GB"/>
        </w:rPr>
        <w:t>. </w:t>
      </w:r>
    </w:p>
    <w:p w14:paraId="0595BF0F" w14:textId="50636949" w:rsidR="0054730E" w:rsidRPr="0054730E" w:rsidRDefault="004E0A72" w:rsidP="0054730E">
      <w:pPr>
        <w:ind w:firstLine="288"/>
        <w:jc w:val="both"/>
        <w:rPr>
          <w:color w:val="000000"/>
          <w:sz w:val="20"/>
          <w:szCs w:val="20"/>
          <w:lang w:val="en-SG" w:eastAsia="en-GB"/>
        </w:rPr>
      </w:pPr>
      <w:r w:rsidRPr="00106F46">
        <w:rPr>
          <w:color w:val="000000"/>
          <w:sz w:val="20"/>
          <w:szCs w:val="20"/>
          <w:lang w:val="en-SG" w:eastAsia="en-GB"/>
        </w:rPr>
        <w:t xml:space="preserve">Penelitian yang dilakukan oleh Jelenchick mengungkapkan bahwa penggunaan media sosial dapat memengaruhi tingkat kecemasan sosial, di mana individu merasa tertekan oleh ekspektasi dan penilaian dari orang lain di dunia maya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{"citationID":"vFa5IDaD","properties":{"formattedCitation":"[9]","plainCitation":"[9]","noteIndex":0},"citationItems":[{"id":97,"uris":["http://zotero.org/users/17682212/items/WJQQZ4MH"],"itemData":{"id":97,"type":"article-journal","DOI":"10.33282/rr.vx9i2.80","title":"Dampak Harga Diri Rendah, Perbandingan Sosial, dan Tiktok/Instagram terhadap Kecemasan Sosial: Pemeriksaan terhadap Tiktok dan Instagram sebagai Cermin Sosial","author":[{"literal":"H. Aslam et al"}]}}],"schema":"https://github.com/citation-style-language/schema/raw/master/csl-citation.json"}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[9]</w:t>
      </w:r>
      <w:r>
        <w:rPr>
          <w:color w:val="000000"/>
          <w:sz w:val="20"/>
          <w:szCs w:val="20"/>
          <w:lang w:val="en-SG" w:eastAsia="en-GB"/>
        </w:rPr>
        <w:fldChar w:fldCharType="end"/>
      </w:r>
      <w:r w:rsidRPr="00106F46">
        <w:rPr>
          <w:color w:val="000000"/>
          <w:sz w:val="20"/>
          <w:szCs w:val="20"/>
          <w:lang w:val="en-SG" w:eastAsia="en-GB"/>
        </w:rPr>
        <w:t xml:space="preserve">. </w:t>
      </w:r>
      <w:r w:rsidR="0054730E" w:rsidRPr="00324A3D">
        <w:rPr>
          <w:sz w:val="20"/>
          <w:szCs w:val="20"/>
        </w:rPr>
        <w:t xml:space="preserve">Kecemasan sosial ditandai oleh berbagai karakteristik yang mencakup aspek fisik, emosional, kognitif, dan perilaku. Gejala fisik dapat berupa peningkatan denyut jantung, gemetar, keringat dingin, mual, serta sesak napas. Secara emosional, individu cenderung merasa tidak nyaman dan takut terhadap penilaian orang lain. Dari sisi kognitif, kecemasan sosial ditunjukkan melalui munculnya pikiran negatif mengenai diri sendiri dan rendahnya kepercayaan diri. Sementara itu, pada aspek perilaku, individu sering menunjukkan kecenderungan untuk menghindari interaksi sosial dan menarik diri dari lingkungan. Keseluruhan gejala tersebut dapat mengganggu aktivitas sehari-hari, proses pendidikan, maupun pekerjaan, serta umumnya muncul dalam situasi sosial tertentu, seperti bertemu dengan orang baru atau melakukan aktivitas </w:t>
      </w:r>
      <w:r w:rsidR="00612073" w:rsidRPr="00324A3D">
        <w:rPr>
          <w:sz w:val="20"/>
          <w:szCs w:val="20"/>
        </w:rPr>
        <w:t>lain</w:t>
      </w:r>
      <w:r w:rsidR="0054730E" w:rsidRPr="00324A3D">
        <w:rPr>
          <w:sz w:val="20"/>
          <w:szCs w:val="20"/>
        </w:rPr>
        <w:t xml:space="preserve"> di hadapan umum</w:t>
      </w:r>
      <w:r w:rsidR="005C723A" w:rsidRPr="00324A3D">
        <w:rPr>
          <w:sz w:val="20"/>
          <w:szCs w:val="20"/>
        </w:rPr>
        <w:fldChar w:fldCharType="begin"/>
      </w:r>
      <w:r w:rsidR="003616CC" w:rsidRPr="00324A3D">
        <w:rPr>
          <w:sz w:val="20"/>
          <w:szCs w:val="20"/>
        </w:rPr>
        <w:instrText xml:space="preserve"> ADDIN ZOTERO_ITEM CSL_CITATION {"citationID":"dFmKlcVd","properties":{"formattedCitation":"[10]","plainCitation":"[10]","noteIndex":0},"citationItems":[{"id":151,"uris":["http://zotero.org/users/17682212/items/D3CD84TI"],"itemData":{"id":151,"type":"article-journal","container-title":"Jurnal Pendidikan &amp; Pembelajaran Khatulistiwa","page":"37-44","title":"Studi tentang kecemasan sosial pada peserta didik kelas X SMAN 1 Sungai Raya","volume":"14","author":[{"literal":"Hamid Syarif Abdurahman"}],"issued":{"date-parts":[["2025"]]}}}],"schema":"https://github.com/citation-style-language/schema/raw/master/csl-citation.json"} </w:instrText>
      </w:r>
      <w:r w:rsidR="005C723A" w:rsidRPr="00324A3D">
        <w:rPr>
          <w:sz w:val="20"/>
          <w:szCs w:val="20"/>
        </w:rPr>
        <w:fldChar w:fldCharType="separate"/>
      </w:r>
      <w:r w:rsidR="00264ECE" w:rsidRPr="00324A3D">
        <w:rPr>
          <w:sz w:val="20"/>
          <w:szCs w:val="20"/>
        </w:rPr>
        <w:t xml:space="preserve"> </w:t>
      </w:r>
      <w:r w:rsidR="005C723A" w:rsidRPr="00324A3D">
        <w:rPr>
          <w:noProof/>
          <w:sz w:val="20"/>
          <w:szCs w:val="20"/>
        </w:rPr>
        <w:t>[10]</w:t>
      </w:r>
      <w:r w:rsidR="005C723A" w:rsidRPr="00324A3D">
        <w:rPr>
          <w:sz w:val="20"/>
          <w:szCs w:val="20"/>
        </w:rPr>
        <w:fldChar w:fldCharType="end"/>
      </w:r>
      <w:r w:rsidR="0054730E" w:rsidRPr="00324A3D">
        <w:rPr>
          <w:sz w:val="20"/>
          <w:szCs w:val="20"/>
        </w:rPr>
        <w:t>.</w:t>
      </w:r>
    </w:p>
    <w:p w14:paraId="418FF6CD" w14:textId="6A97F065" w:rsidR="004E0A72" w:rsidRDefault="004E0A72" w:rsidP="004E0A72">
      <w:pPr>
        <w:ind w:firstLine="288"/>
        <w:jc w:val="both"/>
        <w:rPr>
          <w:color w:val="000000"/>
          <w:sz w:val="20"/>
          <w:szCs w:val="20"/>
          <w:lang w:val="en-SG" w:eastAsia="en-GB"/>
        </w:rPr>
      </w:pPr>
      <w:r w:rsidRPr="00106F46">
        <w:rPr>
          <w:color w:val="000000"/>
          <w:sz w:val="20"/>
          <w:szCs w:val="20"/>
          <w:lang w:val="en-SG" w:eastAsia="en-GB"/>
        </w:rPr>
        <w:t xml:space="preserve">Menurut penelitian sebelumnya, semakin tinggi kecemasan sosial yang dirasakan seseorang, semakin besar kecenderungan individu tersebut melakukan </w:t>
      </w:r>
      <w:r w:rsidRPr="00264ECE">
        <w:rPr>
          <w:i/>
          <w:iCs/>
          <w:color w:val="000000"/>
          <w:sz w:val="20"/>
          <w:szCs w:val="20"/>
          <w:lang w:val="en-SG" w:eastAsia="en-GB"/>
        </w:rPr>
        <w:t>phubbing</w:t>
      </w:r>
      <w:r w:rsidRPr="00106F46">
        <w:rPr>
          <w:color w:val="000000"/>
          <w:sz w:val="20"/>
          <w:szCs w:val="20"/>
          <w:lang w:val="en-SG" w:eastAsia="en-GB"/>
        </w:rPr>
        <w:t xml:space="preserve"> (mengabaikan orang sekitar karena sibuk dengan gadget). Kecemasan sosial </w:t>
      </w:r>
      <w:r>
        <w:rPr>
          <w:color w:val="000000"/>
          <w:sz w:val="20"/>
          <w:szCs w:val="20"/>
          <w:lang w:val="en-SG" w:eastAsia="en-GB"/>
        </w:rPr>
        <w:t>ialah</w:t>
      </w:r>
      <w:r w:rsidRPr="00106F46">
        <w:rPr>
          <w:color w:val="000000"/>
          <w:sz w:val="20"/>
          <w:szCs w:val="20"/>
          <w:lang w:val="en-SG" w:eastAsia="en-GB"/>
        </w:rPr>
        <w:t xml:space="preserve"> suatu kondisi psikologis yang dapat mempengaruhi berbagai aspek kehidupan individu, terutama dalam situasi sosial yang melibatkan interaksi dengan orang lain. Kondisi ini sering kali disebabkan oleh ketakutan akan penilaian negatif atau penolakan dari orang lain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{"citationID":"f1uRPGRq","properties":{"formattedCitation":"[11]","plainCitation":"[11]","noteIndex":0},"citationItems":[{"id":72,"uris":["http://zotero.org/users/17682212/items/56ABGTT4"],"itemData":{"id":72,"type":"article-journal","abstract":"Social anxiety arises from the fear of being negatively judged by others during specific social activities or situations. This can influence an individual's self-acceptance anxiety, thereby posing a threat to Gen Z when engaging in selfdisclosure and social comparison on social media. This study aims to determine whether there is a relationship between self-disclosure and social comparison with social anxiety among Gen Z social media users. This research employs a correlational quantitative method, and the sampling technique used in this study is accidental sampling. The subjects of this study are Generation Z individuals aged 18-25 years, with a population of 247,759 and a sample size of 270. The correlational method used to test the hypothesis in this study employs non-parametric analysis techniques. The research data will be analyzed using the JASP for Windows software. The analysis results from the Spearman Rho correlation coefficient show that the relationship between self-disclosure and social anxiety has a correlation coefficient of 0.033 and a P-Value of 0.590, indicating no significant relationship between self-disclosure and social anxiety. In contrast, the correlation coefficient between social comparison and social anxiety is 0.515, with a P-Value of 0.001, indicating a significant relationship between social comparison and social anxiety. This study contributes specifically to understanding the mechanisms of self-disclosure and social comparison underlying the emergence of social anxiety due to social media use, significantly advancing the field. The implications of this study include enhancing knowledge about self-disclosure and social comparison mechanisms that underlie increased social anxiety caused by social media use.","language":"id","source":"Zotero","title":"Self-Disclosure, Social Comparison, and Social Anxiety Among Gen Z Social Media Users [Pengungkapan Diri, Perbandingan Sosial, dan Kecemasan Sosial Pada Gen Z Pengguna Media Sosial]","author":[{"family":"Faiza","given":"Nabilah Ni’matul"},{"family":"Maryam","given":"Effy Wardati"}]}}],"schema":"https://github.com/citation-style-language/schema/raw/master/csl-citation.json"}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[11]</w:t>
      </w:r>
      <w:r>
        <w:rPr>
          <w:color w:val="000000"/>
          <w:sz w:val="20"/>
          <w:szCs w:val="20"/>
          <w:lang w:val="en-SG" w:eastAsia="en-GB"/>
        </w:rPr>
        <w:fldChar w:fldCharType="end"/>
      </w:r>
      <w:r w:rsidRPr="00106F46">
        <w:rPr>
          <w:color w:val="000000"/>
          <w:sz w:val="20"/>
          <w:szCs w:val="20"/>
          <w:lang w:val="en-SG" w:eastAsia="en-GB"/>
        </w:rPr>
        <w:t>.</w:t>
      </w:r>
      <w:r w:rsidR="005C723A">
        <w:rPr>
          <w:color w:val="000000"/>
          <w:sz w:val="20"/>
          <w:szCs w:val="20"/>
          <w:lang w:val="en-SG" w:eastAsia="en-GB"/>
        </w:rPr>
        <w:t xml:space="preserve"> </w:t>
      </w:r>
      <w:r w:rsidRPr="00106F46">
        <w:rPr>
          <w:color w:val="000000"/>
          <w:sz w:val="20"/>
          <w:szCs w:val="20"/>
          <w:lang w:val="en-SG" w:eastAsia="en-GB"/>
        </w:rPr>
        <w:t>Sebuah penelitian menemukan hubungan signifikan antara penggunaan Tik</w:t>
      </w:r>
      <w:r w:rsidR="00264ECE">
        <w:rPr>
          <w:color w:val="000000"/>
          <w:sz w:val="20"/>
          <w:szCs w:val="20"/>
          <w:lang w:val="en-SG" w:eastAsia="en-GB"/>
        </w:rPr>
        <w:t>t</w:t>
      </w:r>
      <w:r w:rsidRPr="00106F46">
        <w:rPr>
          <w:color w:val="000000"/>
          <w:sz w:val="20"/>
          <w:szCs w:val="20"/>
          <w:lang w:val="en-SG" w:eastAsia="en-GB"/>
        </w:rPr>
        <w:t>ok dengan peningkatan kecemasan sosial. Semakin sering dan semakin lama seseorang menggunakan Tik</w:t>
      </w:r>
      <w:r w:rsidR="00264ECE">
        <w:rPr>
          <w:color w:val="000000"/>
          <w:sz w:val="20"/>
          <w:szCs w:val="20"/>
          <w:lang w:val="en-SG" w:eastAsia="en-GB"/>
        </w:rPr>
        <w:t>t</w:t>
      </w:r>
      <w:r w:rsidRPr="00106F46">
        <w:rPr>
          <w:color w:val="000000"/>
          <w:sz w:val="20"/>
          <w:szCs w:val="20"/>
          <w:lang w:val="en-SG" w:eastAsia="en-GB"/>
        </w:rPr>
        <w:t xml:space="preserve">ok, semakin tinggi tingkat kecemasan sosial yang dialaminya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{"citationID":"S8PUela9","properties":{"formattedCitation":"[9]","plainCitation":"[9]","noteIndex":0},"citationItems":[{"id":97,"uris":["http://zotero.org/users/17682212/items/WJQQZ4MH"],"itemData":{"id":97,"type":"article-journal","DOI":"10.33282/rr.vx9i2.80","title":"Dampak Harga Diri Rendah, Perbandingan Sosial, dan Tiktok/Instagram terhadap Kecemasan Sosial: Pemeriksaan terhadap Tiktok dan Instagram sebagai Cermin Sosial","author":[{"literal":"H. Aslam et al"}]}}],"schema":"https://github.com/citation-style-language/schema/raw/master/csl-citation.json"}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[9]</w:t>
      </w:r>
      <w:r>
        <w:rPr>
          <w:color w:val="000000"/>
          <w:sz w:val="20"/>
          <w:szCs w:val="20"/>
          <w:lang w:val="en-SG" w:eastAsia="en-GB"/>
        </w:rPr>
        <w:fldChar w:fldCharType="end"/>
      </w:r>
      <w:r w:rsidRPr="00106F46">
        <w:rPr>
          <w:color w:val="000000"/>
          <w:sz w:val="20"/>
          <w:szCs w:val="20"/>
          <w:lang w:val="en-SG" w:eastAsia="en-GB"/>
        </w:rPr>
        <w:t xml:space="preserve">. Dalam survei yang </w:t>
      </w:r>
      <w:r w:rsidRPr="00106F46">
        <w:rPr>
          <w:color w:val="000000"/>
          <w:sz w:val="20"/>
          <w:szCs w:val="20"/>
          <w:lang w:val="en-SG" w:eastAsia="en-GB"/>
        </w:rPr>
        <w:lastRenderedPageBreak/>
        <w:t xml:space="preserve">dilakukan oleh Talker Research atas permintaan </w:t>
      </w:r>
      <w:r w:rsidRPr="00264ECE">
        <w:rPr>
          <w:i/>
          <w:iCs/>
          <w:color w:val="000000"/>
          <w:sz w:val="20"/>
          <w:szCs w:val="20"/>
          <w:lang w:val="en-SG" w:eastAsia="en-GB"/>
        </w:rPr>
        <w:t>LG Electronics</w:t>
      </w:r>
      <w:r w:rsidRPr="00106F46">
        <w:rPr>
          <w:color w:val="000000"/>
          <w:sz w:val="20"/>
          <w:szCs w:val="20"/>
          <w:lang w:val="en-SG" w:eastAsia="en-GB"/>
        </w:rPr>
        <w:t xml:space="preserve"> terhadap 2.000 Gen Z di Amerika Serikat, ditemukan bahwa 20% responden menyebut Tik</w:t>
      </w:r>
      <w:r w:rsidR="00264ECE">
        <w:rPr>
          <w:color w:val="000000"/>
          <w:sz w:val="20"/>
          <w:szCs w:val="20"/>
          <w:lang w:val="en-SG" w:eastAsia="en-GB"/>
        </w:rPr>
        <w:t>t</w:t>
      </w:r>
      <w:r w:rsidRPr="00106F46">
        <w:rPr>
          <w:color w:val="000000"/>
          <w:sz w:val="20"/>
          <w:szCs w:val="20"/>
          <w:lang w:val="en-SG" w:eastAsia="en-GB"/>
        </w:rPr>
        <w:t xml:space="preserve">ok sebagai platform yang berdampak negatif pada kecemasan sosial mereka. Selain itu, 25% dari mereka percaya bahwa media sosial secara mempengaruhi kecemasan sosial mereka. Temuan ini menunjukkan bahwa </w:t>
      </w:r>
      <w:r>
        <w:rPr>
          <w:color w:val="000000"/>
          <w:sz w:val="20"/>
          <w:szCs w:val="20"/>
          <w:lang w:val="en-SG" w:eastAsia="en-GB"/>
        </w:rPr>
        <w:t>Gen</w:t>
      </w:r>
      <w:r w:rsidRPr="00106F46">
        <w:rPr>
          <w:color w:val="000000"/>
          <w:sz w:val="20"/>
          <w:szCs w:val="20"/>
          <w:lang w:val="en-SG" w:eastAsia="en-GB"/>
        </w:rPr>
        <w:t xml:space="preserve"> Z menyadari adanya hubungan antara penggunaan media sosial dan kecemasan sosial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{"citationID":"y5BO7kxR","properties":{"formattedCitation":"[12]","plainCitation":"[12]","noteIndex":0},"citationItems":[{"id":67,"uris":["http://zotero.org/users/17682212/items/F6I9JDV3"],"itemData":{"id":67,"type":"article-newspaper","title":"Poll Reveals Gen-Z Feels Stressed After Social Media Use; Facebook, TikTok, Instagram Blamed For Anxiety","URL":"https://www.digitalinformationworld.com/2024/08/poll-reveals-gen-z-feels-stressed-after.html?utm_source=chatgpt.com#google_vignette","author":[{"family":"Ahmed Arooj","given":""}],"accessed":{"date-parts":[["2025",6,22]]}}}],"schema":"https://github.com/citation-style-language/schema/raw/master/csl-citation.json"}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[12]</w:t>
      </w:r>
      <w:r>
        <w:rPr>
          <w:color w:val="000000"/>
          <w:sz w:val="20"/>
          <w:szCs w:val="20"/>
          <w:lang w:val="en-SG" w:eastAsia="en-GB"/>
        </w:rPr>
        <w:fldChar w:fldCharType="end"/>
      </w:r>
      <w:r w:rsidRPr="00106F46">
        <w:rPr>
          <w:color w:val="000000"/>
          <w:sz w:val="20"/>
          <w:szCs w:val="20"/>
          <w:lang w:val="en-SG" w:eastAsia="en-GB"/>
        </w:rPr>
        <w:t>.</w:t>
      </w:r>
    </w:p>
    <w:p w14:paraId="4AFBF7A8" w14:textId="77777777" w:rsidR="004E0A72" w:rsidRDefault="004E0A72" w:rsidP="004E0A72">
      <w:pPr>
        <w:ind w:firstLine="288"/>
        <w:jc w:val="center"/>
        <w:rPr>
          <w:color w:val="000000"/>
          <w:sz w:val="20"/>
          <w:szCs w:val="20"/>
        </w:rPr>
      </w:pPr>
      <w:r w:rsidRPr="00517333">
        <w:rPr>
          <w:noProof/>
          <w:color w:val="000000"/>
          <w:sz w:val="20"/>
          <w:szCs w:val="20"/>
        </w:rPr>
        <w:drawing>
          <wp:inline distT="0" distB="0" distL="0" distR="0" wp14:anchorId="73C3C66E" wp14:editId="38A05EED">
            <wp:extent cx="3279329" cy="2049579"/>
            <wp:effectExtent l="0" t="0" r="0" b="0"/>
            <wp:docPr id="8512347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14433" name=""/>
                    <pic:cNvPicPr/>
                  </pic:nvPicPr>
                  <pic:blipFill>
                    <a:blip r:embed="rId16">
                      <a:extLst>
                        <a:ext uri="{BEBA8EAE-BF5A-486C-A8C5-ECC9F3942E4B}">
                          <a14:imgProps xmlns:a14="http://schemas.microsoft.com/office/drawing/2010/main">
                            <a14:imgLayer r:embed="rId17">
                              <a14:imgEffect>
                                <a14:saturation sat="0"/>
                              </a14:imgEffect>
                            </a14:imgLayer>
                          </a14:imgProps>
                        </a:ext>
                      </a:extLst>
                    </a:blip>
                    <a:stretch>
                      <a:fillRect/>
                    </a:stretch>
                  </pic:blipFill>
                  <pic:spPr>
                    <a:xfrm>
                      <a:off x="0" y="0"/>
                      <a:ext cx="3303068" cy="2064416"/>
                    </a:xfrm>
                    <a:prstGeom prst="rect">
                      <a:avLst/>
                    </a:prstGeom>
                  </pic:spPr>
                </pic:pic>
              </a:graphicData>
            </a:graphic>
          </wp:inline>
        </w:drawing>
      </w:r>
    </w:p>
    <w:p w14:paraId="3F58B210" w14:textId="094EF721" w:rsidR="004E0A72" w:rsidRDefault="004E0A72" w:rsidP="004E0A72">
      <w:pPr>
        <w:ind w:firstLine="288"/>
        <w:jc w:val="both"/>
        <w:rPr>
          <w:color w:val="000000"/>
        </w:rPr>
      </w:pPr>
      <w:r w:rsidRPr="00F07533">
        <w:rPr>
          <w:rFonts w:eastAsiaTheme="minorHAnsi"/>
          <w:sz w:val="20"/>
          <w:szCs w:val="20"/>
          <w:lang w:val="id-ID" w:eastAsia="en-US"/>
          <w14:ligatures w14:val="standardContextual"/>
        </w:rPr>
        <w:t>Hasil survei awal peneliti terhadap 35 responden Gen Z (usia 20–24 tahun) menunjukkan prevalensi kecemasan sosial yang cukup signifikan dalam interaksi digital, khususnya di platform TikTok. Berdasarkan analisis statistik menggunakan rata-rata dan standar deviasi, mayoritas responden berada pada kategori Sedang (54,3%) dan Tinggi (28,6%), sementara hanya 17,1% yang tergolong Rendah. Temuan ini mengindikasikan bahwa sebagian besar partisipan mengalami kekhawatiran terhadap penilaian sosial dan cenderung menghindari interaksi tertentu, yang memperkuat dugaan bahwa media sosial berperan sebagai pemicu tekanan psikologis pada kelompok dewasa awal.</w:t>
      </w:r>
      <w:r w:rsidR="007D1D9D">
        <w:rPr>
          <w:rFonts w:eastAsiaTheme="minorHAnsi"/>
          <w:sz w:val="20"/>
          <w:szCs w:val="20"/>
          <w:lang w:val="id-ID" w:eastAsia="en-US"/>
          <w14:ligatures w14:val="standardContextual"/>
        </w:rPr>
        <w:t xml:space="preserve"> </w:t>
      </w:r>
      <w:r>
        <w:rPr>
          <w:color w:val="000000"/>
          <w:sz w:val="20"/>
          <w:szCs w:val="20"/>
        </w:rPr>
        <w:t xml:space="preserve">Temuan ini sejalan dengan pendapat Meleshko dan Alden yang mengemukakan bahwa kecemasan sosial kerap membuat individu kesulitan dalam beradaptasi secara sosial serta menghadapi hambatan dalam menjalin hubungan interpersonal yang sehat </w:t>
      </w:r>
      <w:r>
        <w:rPr>
          <w:color w:val="000000"/>
          <w:sz w:val="20"/>
          <w:szCs w:val="20"/>
        </w:rPr>
        <w:fldChar w:fldCharType="begin"/>
      </w:r>
      <w:r w:rsidR="003616CC">
        <w:rPr>
          <w:color w:val="000000"/>
          <w:sz w:val="20"/>
          <w:szCs w:val="20"/>
        </w:rPr>
        <w:instrText xml:space="preserve"> ADDIN ZOTERO_ITEM CSL_CITATION {"citationID":"Xq1Ywsd9","properties":{"formattedCitation":"[13]","plainCitation":"[13]","noteIndex":0},"citationItems":[{"id":104,"uris":["http://zotero.org/users/17682212/items/7SA4JKBE"],"itemData":{"id":104,"type":"article-journal","container-title":"Journal of Anxiety Disorders","DOI":"10.1016/j.janxdis.2010.11.006","ISSN":"08876185","issue":"3","journalAbbreviation":"Journal of Anxiety Disorders","language":"en","license":"https://www.elsevier.com/tdm/userlicense/1.0/","page":"427-436","source":"DOI.org (Crossref)","title":"Measuring social anxiety related interpersonal constraint with the flexible iterated prisoner's dilemma","volume":"25","author":[{"family":"Rodebaugh","given":"Thomas L."},{"family":"Klein","given":"Sarah R."},{"family":"Yarkoni","given":"Tal"},{"family":"Langer","given":"Julia K."}],"issued":{"date-parts":[["2011",4]]}}}],"schema":"https://github.com/citation-style-language/schema/raw/master/csl-citation.json"} </w:instrText>
      </w:r>
      <w:r>
        <w:rPr>
          <w:color w:val="000000"/>
          <w:sz w:val="20"/>
          <w:szCs w:val="20"/>
        </w:rPr>
        <w:fldChar w:fldCharType="separate"/>
      </w:r>
      <w:r w:rsidR="003616CC">
        <w:rPr>
          <w:noProof/>
          <w:color w:val="000000"/>
          <w:sz w:val="20"/>
          <w:szCs w:val="20"/>
        </w:rPr>
        <w:t>[13]</w:t>
      </w:r>
      <w:r>
        <w:rPr>
          <w:color w:val="000000"/>
          <w:sz w:val="20"/>
          <w:szCs w:val="20"/>
        </w:rPr>
        <w:fldChar w:fldCharType="end"/>
      </w:r>
      <w:r>
        <w:rPr>
          <w:color w:val="000000"/>
          <w:sz w:val="20"/>
          <w:szCs w:val="20"/>
        </w:rPr>
        <w:t>.</w:t>
      </w:r>
      <w:r>
        <w:rPr>
          <w:color w:val="000000"/>
        </w:rPr>
        <w:t> </w:t>
      </w:r>
    </w:p>
    <w:p w14:paraId="13AFBF7A" w14:textId="6639CC86" w:rsidR="00612073" w:rsidRPr="00612073" w:rsidRDefault="00612073" w:rsidP="00612073">
      <w:pPr>
        <w:autoSpaceDE w:val="0"/>
        <w:autoSpaceDN w:val="0"/>
        <w:adjustRightInd w:val="0"/>
        <w:ind w:firstLine="288"/>
        <w:jc w:val="both"/>
        <w:rPr>
          <w:rFonts w:eastAsiaTheme="minorHAnsi"/>
          <w:b/>
          <w:bCs/>
          <w:sz w:val="20"/>
          <w:szCs w:val="20"/>
          <w:lang w:val="id-ID" w:eastAsia="en-US"/>
          <w14:ligatures w14:val="standardContextual"/>
        </w:rPr>
      </w:pPr>
      <w:r w:rsidRPr="005C18CD">
        <w:rPr>
          <w:color w:val="000000"/>
          <w:sz w:val="20"/>
          <w:szCs w:val="20"/>
          <w:lang w:val="en-SG" w:eastAsia="en-GB"/>
        </w:rPr>
        <w:t xml:space="preserve">Sebuah penelitian mengungkapkan bahwa terdapat hubungan yang signifikan antara pengungkapan diri dan kecemasan sosial dikalangan </w:t>
      </w:r>
      <w:r>
        <w:rPr>
          <w:color w:val="000000"/>
          <w:sz w:val="20"/>
          <w:szCs w:val="20"/>
          <w:lang w:val="en-SG" w:eastAsia="en-GB"/>
        </w:rPr>
        <w:t>Gen</w:t>
      </w:r>
      <w:r w:rsidRPr="005C18CD">
        <w:rPr>
          <w:color w:val="000000"/>
          <w:sz w:val="20"/>
          <w:szCs w:val="20"/>
          <w:lang w:val="en-SG" w:eastAsia="en-GB"/>
        </w:rPr>
        <w:t xml:space="preserve"> Z pengguna Tik</w:t>
      </w:r>
      <w:r w:rsidR="00324A3D">
        <w:rPr>
          <w:color w:val="000000"/>
          <w:sz w:val="20"/>
          <w:szCs w:val="20"/>
          <w:lang w:val="en-SG" w:eastAsia="en-GB"/>
        </w:rPr>
        <w:t>t</w:t>
      </w:r>
      <w:r w:rsidRPr="005C18CD">
        <w:rPr>
          <w:color w:val="000000"/>
          <w:sz w:val="20"/>
          <w:szCs w:val="20"/>
          <w:lang w:val="en-SG" w:eastAsia="en-GB"/>
        </w:rPr>
        <w:t>ok</w:t>
      </w:r>
      <w:r>
        <w:rPr>
          <w:color w:val="000000"/>
          <w:sz w:val="20"/>
          <w:szCs w:val="20"/>
          <w:lang w:val="en-SG" w:eastAsia="en-GB"/>
        </w:rPr>
        <w:t xml:space="preserve"> </w:t>
      </w:r>
      <w:r>
        <w:rPr>
          <w:color w:val="000000"/>
          <w:sz w:val="20"/>
          <w:szCs w:val="20"/>
          <w:lang w:val="en-SG" w:eastAsia="en-GB"/>
        </w:rPr>
        <w:fldChar w:fldCharType="begin"/>
      </w:r>
      <w:r>
        <w:rPr>
          <w:color w:val="000000"/>
          <w:sz w:val="20"/>
          <w:szCs w:val="20"/>
          <w:lang w:val="en-SG" w:eastAsia="en-GB"/>
        </w:rPr>
        <w:instrText xml:space="preserve"> ADDIN ZOTERO_ITEM CSL_CITATION {"citationID":"2api2mQ6","properties":{"formattedCitation":"[17]","plainCitation":"[17]","noteIndex":0},"citationItems":[{"id":82,"uris":["http://zotero.org/users/17682212/items/TR3NL6JR"],"itemData":{"id":82,"type":"article-journal","abstract":"The research focuses on adults over 25 years of age and the comparison of their personal experience in virtual reality as well as in the real world. Investigated was the existence of relationship between the excessive Internet use and the experience of personal psychological well-being; compared was the experience of personal psychological well-being in people for whom the Internet use is their daily activity with people who do not use the Internet regularly, and often are not registered on social networks. The research focuses on the relationship of personal psychological well-being and Internet use, whether the relationship between the Internet and social networks use and personal subjective well-being exists, how frequent and inappropriate Internet use affects life satisfaction, subjective experience, feelings, and relationships with others. The results showed that the use of Internet and social networks to some extent affects our personal subjective well-being; statistically significant were the results in the relationship between personal wellbeing, dimensions of personal subjective well-being and the Internet use.","container-title":"Psychology","DOI":"10.4236/psych.2024.155046","ISSN":"2152-7180, 2152-7199","issue":"05","journalAbbreviation":"PSYCH","language":"en","page":"764-778","source":"DOI.org (Crossref)","title":"Psychological Personal Well-Being in Real and Virtual World","volume":"15","author":[{"family":"Jana","given":"Hubinská"},{"family":"Dominika","given":"Doktorová"},{"family":"Ľubica","given":"Varečková"}],"issued":{"date-parts":[["2024"]]}}}],"schema":"https://github.com/citation-style-language/schema/raw/master/csl-citation.json"} </w:instrText>
      </w:r>
      <w:r>
        <w:rPr>
          <w:color w:val="000000"/>
          <w:sz w:val="20"/>
          <w:szCs w:val="20"/>
          <w:lang w:val="en-SG" w:eastAsia="en-GB"/>
        </w:rPr>
        <w:fldChar w:fldCharType="separate"/>
      </w:r>
      <w:r>
        <w:rPr>
          <w:noProof/>
          <w:color w:val="000000"/>
          <w:sz w:val="20"/>
          <w:szCs w:val="20"/>
          <w:lang w:val="en-SG" w:eastAsia="en-GB"/>
        </w:rPr>
        <w:t>[17]</w:t>
      </w:r>
      <w:r>
        <w:rPr>
          <w:color w:val="000000"/>
          <w:sz w:val="20"/>
          <w:szCs w:val="20"/>
          <w:lang w:val="en-SG" w:eastAsia="en-GB"/>
        </w:rPr>
        <w:fldChar w:fldCharType="end"/>
      </w:r>
      <w:r w:rsidRPr="005C18CD">
        <w:rPr>
          <w:color w:val="000000"/>
          <w:sz w:val="20"/>
          <w:szCs w:val="20"/>
          <w:lang w:val="en-SG" w:eastAsia="en-GB"/>
        </w:rPr>
        <w:t xml:space="preserve">. </w:t>
      </w:r>
      <w:r w:rsidRPr="00071288">
        <w:rPr>
          <w:rFonts w:eastAsiaTheme="minorHAnsi"/>
          <w:sz w:val="20"/>
          <w:szCs w:val="20"/>
          <w:lang w:val="id-ID" w:eastAsia="en-US"/>
          <w14:ligatures w14:val="standardContextual"/>
        </w:rPr>
        <w:t>Pengungkapan diri berperan sebagai sarana untuk membuat hubungan dan interaksi dengan orang lain yang bisa menimbulkan rasa dukungan sosial semakin kuat. Akan tetapi ketika Gen Z menyalurkan pengalaman pribadi mereka, mereka akan beresiko juga berhadapan dengan penilaian dari orang lain, yang bisa menyebabkan kecemasan sosial. Ketakutan tentang penilaian dari orang lain di sekitar kita dengan jangkauan lebih luas juga dapat mempengaruhi kondisi psikologis individu salah satunya kecemasan sosial, yakni ketika individu merasakan kecemasan akibat dari bagaimana individu tersebut diterima atau pun tidak setelah membagikan informasi pribadi mereka.</w:t>
      </w:r>
      <w:r>
        <w:rPr>
          <w:rFonts w:eastAsiaTheme="minorHAnsi"/>
          <w:b/>
          <w:bCs/>
          <w:sz w:val="20"/>
          <w:szCs w:val="20"/>
          <w:lang w:val="id-ID" w:eastAsia="en-US"/>
          <w14:ligatures w14:val="standardContextual"/>
        </w:rPr>
        <w:t xml:space="preserve"> </w:t>
      </w:r>
      <w:r w:rsidRPr="005C18CD">
        <w:rPr>
          <w:color w:val="000000"/>
          <w:sz w:val="20"/>
          <w:szCs w:val="20"/>
          <w:lang w:val="en-SG" w:eastAsia="en-GB"/>
        </w:rPr>
        <w:t>Pengungkapan diri yang tidak sehat atau berlebihan dapat berdampak negatif pada kesehatan mental, terutama bagi Gen Z yang mungkin sudah menghadapi tantangan kesehatan mental seperti kecemasan dan depresi.</w:t>
      </w:r>
    </w:p>
    <w:p w14:paraId="48B3D4F9" w14:textId="3EF04B2F" w:rsidR="004E0A72" w:rsidRDefault="004E0A72" w:rsidP="004E0A72">
      <w:pPr>
        <w:ind w:firstLine="288"/>
        <w:jc w:val="both"/>
        <w:rPr>
          <w:color w:val="000000"/>
          <w:sz w:val="20"/>
          <w:szCs w:val="20"/>
          <w:lang w:val="en-SG" w:eastAsia="en-GB"/>
        </w:rPr>
      </w:pPr>
      <w:r w:rsidRPr="000463E7">
        <w:rPr>
          <w:color w:val="000000"/>
          <w:sz w:val="20"/>
          <w:szCs w:val="20"/>
          <w:lang w:val="en-SG" w:eastAsia="en-GB"/>
        </w:rPr>
        <w:t xml:space="preserve">Pengungkapan diri adalah proses di mana individu secara sadar membagikan aspek-aspek pribadi tentang dirinya kepada orang lain, dengan tujuan mempererat hubungan dan menciptakan kedekatan emosional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{"citationID":"vi1nyRoj","properties":{"formattedCitation":"[14]","plainCitation":"[14]","noteIndex":0},"citationItems":[{"id":70,"uris":["http://zotero.org/users/17682212/items/9L9PTKE3"],"itemData":{"id":70,"type":"article-journal","abstract":"Social anxiety is a condition of an individual who experiences anxiety in a social environment. One of the developmental tasks of late adolescents is to establish mature relationships with peers, where self-disclosure is one of the factors that support the relation to run smoothly. The purpose of this quantitative research is to determine the relationship between social anxiety and self-disclosure among university “X” students. The hypothesis is that there’s a relationship between social anxiety and self-disclosure. The sample used was 106 people. The researcher used the SAS-A (Social Anxiety Scale for Adolescents) by La Greca and Lopez (1998), which was translated into Indonesian by Rizkadina (2016), and the self-disclosure measuring tool made by Miranda (2021) based on Wheeless &amp; Grotz (1976) theory. The results show there’s no significant relationship between social anxiety and self-disclosure. Future research is expected to consider other variables that may have a relationship with both variables.","container-title":"Humanitas (Jurnal Psikologi)","DOI":"10.28932/humanitas.v6i3.5807","ISSN":"2549-4325, 2407-2532","issue":"3","journalAbbreviation":"Humanitas","language":"id","license":"https://creativecommons.org/licenses/by-nc/4.0/","page":"345-362","source":"DOI.org (Crossref)","title":"Hubungan Kecemasan Sosial dengan Pengungkapan Diri dalam Hubungan Pertemanan","volume":"6","author":[{"family":"Sigarlaki","given":"Miryam Ariadne"},{"family":"Nurvinkania","given":"Ayu Aulia"}],"issued":{"date-parts":[["2022",12,31]]}}}],"schema":"https://github.com/citation-style-language/schema/raw/master/csl-citation.json"}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[14]</w:t>
      </w:r>
      <w:r>
        <w:rPr>
          <w:color w:val="000000"/>
          <w:sz w:val="20"/>
          <w:szCs w:val="20"/>
          <w:lang w:val="en-SG" w:eastAsia="en-GB"/>
        </w:rPr>
        <w:fldChar w:fldCharType="end"/>
      </w:r>
      <w:r w:rsidRPr="000463E7">
        <w:rPr>
          <w:color w:val="000000"/>
          <w:sz w:val="20"/>
          <w:szCs w:val="20"/>
          <w:lang w:val="en-SG" w:eastAsia="en-GB"/>
        </w:rPr>
        <w:t xml:space="preserve">. Pengungkapan diri merupakan proses yang memungkinkan seseorang untuk secara bertahap memahami orang lain melalui pertukaran informasi pribadi yang semakin mendalam. Proses ini tidak hanya membantu individu menyesuaikan diri dengan lingkungan sosialnya, tetapi juga berperan dalam membangun perasaan dihargai, membentuk identitas, meningkatkan harga diri, dan mendukung kesejahteraan emosional. Pengungkapan diri sendiri terdiri dari beberapa dimensi, antara lain tujuan dalam mengungkapkan informasi, jumlah atau intensitas pengungkapan, sifat pengungkapan yang dapat bersifat positif maupun negatif, kemampuan mengendalikan seberapa dalam informasi yang dibagikan, serta tingkat kejujuran dan ketepatan dalam menyampaikannya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{"citationID":"rNDriJyz","properties":{"formattedCitation":"[11]","plainCitation":"[11]","noteIndex":0},"citationItems":[{"id":72,"uris":["http://zotero.org/users/17682212/items/56ABGTT4"],"itemData":{"id":72,"type":"article-journal","abstract":"Social anxiety arises from the fear of being negatively judged by others during specific social activities or situations. This can influence an individual's self-acceptance anxiety, thereby posing a threat to Gen Z when engaging in selfdisclosure and social comparison on social media. This study aims to determine whether there is a relationship between self-disclosure and social comparison with social anxiety among Gen Z social media users. This research employs a correlational quantitative method, and the sampling technique used in this study is accidental sampling. The subjects of this study are Generation Z individuals aged 18-25 years, with a population of 247,759 and a sample size of 270. The correlational method used to test the hypothesis in this study employs non-parametric analysis techniques. The research data will be analyzed using the JASP for Windows software. The analysis results from the Spearman Rho correlation coefficient show that the relationship between self-disclosure and social anxiety has a correlation coefficient of 0.033 and a P-Value of 0.590, indicating no significant relationship between self-disclosure and social anxiety. In contrast, the correlation coefficient between social comparison and social anxiety is 0.515, with a P-Value of 0.001, indicating a significant relationship between social comparison and social anxiety. This study contributes specifically to understanding the mechanisms of self-disclosure and social comparison underlying the emergence of social anxiety due to social media use, significantly advancing the field. The implications of this study include enhancing knowledge about self-disclosure and social comparison mechanisms that underlie increased social anxiety caused by social media use.","language":"id","source":"Zotero","title":"Self-Disclosure, Social Comparison, and Social Anxiety Among Gen Z Social Media Users [Pengungkapan Diri, Perbandingan Sosial, dan Kecemasan Sosial Pada Gen Z Pengguna Media Sosial]","author":[{"family":"Faiza","given":"Nabilah Ni’matul"},{"family":"Maryam","given":"Effy Wardati"}]}}],"schema":"https://github.com/citation-style-language/schema/raw/master/csl-citation.json"}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[11]</w:t>
      </w:r>
      <w:r>
        <w:rPr>
          <w:color w:val="000000"/>
          <w:sz w:val="20"/>
          <w:szCs w:val="20"/>
          <w:lang w:val="en-SG" w:eastAsia="en-GB"/>
        </w:rPr>
        <w:fldChar w:fldCharType="end"/>
      </w:r>
      <w:r w:rsidRPr="000463E7">
        <w:rPr>
          <w:color w:val="000000"/>
          <w:sz w:val="20"/>
          <w:szCs w:val="20"/>
          <w:lang w:val="en-SG" w:eastAsia="en-GB"/>
        </w:rPr>
        <w:t>.</w:t>
      </w:r>
    </w:p>
    <w:p w14:paraId="35FE2109" w14:textId="40FB77ED" w:rsidR="004E0A72" w:rsidRDefault="004E0A72" w:rsidP="004E0A72">
      <w:pPr>
        <w:ind w:firstLine="288"/>
        <w:jc w:val="both"/>
        <w:rPr>
          <w:color w:val="000000"/>
          <w:sz w:val="20"/>
          <w:szCs w:val="20"/>
          <w:lang w:val="en-SG" w:eastAsia="en-GB"/>
        </w:rPr>
      </w:pPr>
      <w:r w:rsidRPr="000463E7">
        <w:rPr>
          <w:color w:val="000000"/>
          <w:sz w:val="20"/>
          <w:szCs w:val="20"/>
          <w:lang w:val="en-SG" w:eastAsia="en-GB"/>
        </w:rPr>
        <w:t xml:space="preserve">Perbandingan sosial merupakan sebuah teori yang menyatakan bahwa individu memiliki dorongan alami untuk membandingkan dirinya dengan orang lain. Tindakan ini dilakukan sebagai upaya untuk menilai sejauh mana kemajuan diri telah dicapai serta untuk meraih keunggulan dalam berbagai aspek kehidupan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{"citationID":"J3lpC6vO","properties":{"formattedCitation":"[15]","plainCitation":"[15]","noteIndex":0},"citationItems":[{"id":74,"uris":["http://zotero.org/users/17682212/items/YSGK974Y"],"itemData":{"id":74,"type":"article-journal","abstract":"The Tiktok application is a social media that is currently viral in Indonesia and those who use it the most are from the ages of 15-24, where early adults enter it. In this Tiktok application, we can only upload videos in video format, so many of them feature videos of women or men who have ideal bodies. This causes those who see social comparisons as a form of self-evaluation related to the way a person describes his body image. The purpose of this study was to determine the relationship between social comparison and body image of early adult users of the Tiktok application with a study population of 206 people. This research method uses a quantitative approach. This study uses bivariete analysis to determine the relationship between the two variables. In the hypothesis test, it was found that there was a significant positive relationship between social comparison and body image (rxy=0.167, p&lt;0.05). This shows that there is a positive significant relationship between social comparison and body image.","container-title":"Ranah Research : Journal of Multidisciplinary Research and Development","DOI":"10.38035/rrj.v4i3.477","ISSN":"2655-0865, 2655-0865","issue":"3","journalAbbreviation":"RRJ","language":"id","page":"217-224","source":"DOI.org (Crossref)","title":"Hubungan antara Social Comparison dengan Body Image Dewasa awal Pengguna Media Sosial Tiktok","volume":"4","author":[{"family":"Intan Dinata","given":"Rahayu"},{"family":"Pratama","given":"Mario"}],"issued":{"date-parts":[["2022",6,5]]}}}],"schema":"https://github.com/citation-style-language/schema/raw/master/csl-citation.json"}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[15]</w:t>
      </w:r>
      <w:r>
        <w:rPr>
          <w:color w:val="000000"/>
          <w:sz w:val="20"/>
          <w:szCs w:val="20"/>
          <w:lang w:val="en-SG" w:eastAsia="en-GB"/>
        </w:rPr>
        <w:fldChar w:fldCharType="end"/>
      </w:r>
      <w:r w:rsidRPr="000463E7">
        <w:rPr>
          <w:color w:val="000000"/>
          <w:sz w:val="20"/>
          <w:szCs w:val="20"/>
          <w:lang w:val="en-SG" w:eastAsia="en-GB"/>
        </w:rPr>
        <w:t xml:space="preserve">. Perbandingan sosial dapat dilakukan melalui dua pendekatan, yaitu </w:t>
      </w:r>
      <w:r w:rsidRPr="000463E7">
        <w:rPr>
          <w:i/>
          <w:iCs/>
          <w:color w:val="000000"/>
          <w:sz w:val="20"/>
          <w:szCs w:val="20"/>
          <w:lang w:val="en-SG" w:eastAsia="en-GB"/>
        </w:rPr>
        <w:t>upward comparison</w:t>
      </w:r>
      <w:r w:rsidRPr="000463E7">
        <w:rPr>
          <w:color w:val="000000"/>
          <w:sz w:val="20"/>
          <w:szCs w:val="20"/>
          <w:lang w:val="en-SG" w:eastAsia="en-GB"/>
        </w:rPr>
        <w:t xml:space="preserve">, yakni membandingkan diri dengan individu yang dianggap lebih unggul, dan </w:t>
      </w:r>
      <w:r w:rsidRPr="000463E7">
        <w:rPr>
          <w:i/>
          <w:iCs/>
          <w:color w:val="000000"/>
          <w:sz w:val="20"/>
          <w:szCs w:val="20"/>
          <w:lang w:val="en-SG" w:eastAsia="en-GB"/>
        </w:rPr>
        <w:t>downward comparison</w:t>
      </w:r>
      <w:r w:rsidRPr="000463E7">
        <w:rPr>
          <w:color w:val="000000"/>
          <w:sz w:val="20"/>
          <w:szCs w:val="20"/>
          <w:lang w:val="en-SG" w:eastAsia="en-GB"/>
        </w:rPr>
        <w:t xml:space="preserve">, yaitu membandingkan diri dengan individu yang dianggap berada di bawah kemampuan atau pencapaian sendiri. Dalam konteks penggunaan media sosial saat ini, </w:t>
      </w:r>
      <w:r w:rsidRPr="000463E7">
        <w:rPr>
          <w:i/>
          <w:iCs/>
          <w:color w:val="000000"/>
          <w:sz w:val="20"/>
          <w:szCs w:val="20"/>
          <w:lang w:val="en-SG" w:eastAsia="en-GB"/>
        </w:rPr>
        <w:t>upward comparison</w:t>
      </w:r>
      <w:r w:rsidRPr="000463E7">
        <w:rPr>
          <w:color w:val="000000"/>
          <w:sz w:val="20"/>
          <w:szCs w:val="20"/>
          <w:lang w:val="en-SG" w:eastAsia="en-GB"/>
        </w:rPr>
        <w:t xml:space="preserve"> menjadi bentuk perbandingan yang paling sering dilakukan, khususnya oleh perempuan. Jenis perbandingan ini biasanya dilakukan sebagai dorongan untuk memperbaiki diri, di mana informasi mengenai individu yang lebih unggul dijadikan sumber inspirasi atau motivasi untuk meningkatkan kualitas diri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8olE3vKn","properties":{"formattedCitation":"[16]","plainCitation":"[16]","noteIndex":0},"citationItems":[{"id":76,"uris":["http://zotero.org/users/17682212/items/SQV6MWXQ"],"itemData":{"id":76,"type":"article-journal","language":"id","source":"Zotero","title":"Hubungan antara Perbandingan Sosial dan Citra Tubuh pada Mahasiswa Pengguna Media Sosial Instagram","author":[{"family":"Setiawati","given":"Nur Adawiyah"}]}}],"schema":"https://github.com/citation-style-language/schema/raw/master/csl-citation.json"}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[16]</w:t>
      </w:r>
      <w:r>
        <w:rPr>
          <w:color w:val="000000"/>
          <w:sz w:val="20"/>
          <w:szCs w:val="20"/>
          <w:lang w:val="en-SG" w:eastAsia="en-GB"/>
        </w:rPr>
        <w:fldChar w:fldCharType="end"/>
      </w:r>
      <w:r w:rsidRPr="000463E7">
        <w:rPr>
          <w:color w:val="000000"/>
          <w:sz w:val="20"/>
          <w:szCs w:val="20"/>
          <w:lang w:val="en-SG" w:eastAsia="en-GB"/>
        </w:rPr>
        <w:t>.</w:t>
      </w:r>
    </w:p>
    <w:p w14:paraId="2A99CBE6" w14:textId="559C875B" w:rsidR="004E0A72" w:rsidRDefault="004E0A72" w:rsidP="004E0A72">
      <w:pPr>
        <w:ind w:firstLine="288"/>
        <w:jc w:val="both"/>
        <w:rPr>
          <w:color w:val="000000"/>
          <w:sz w:val="20"/>
          <w:szCs w:val="20"/>
          <w:lang w:val="en-SG" w:eastAsia="en-GB"/>
        </w:rPr>
      </w:pPr>
      <w:r w:rsidRPr="00A403C0">
        <w:rPr>
          <w:color w:val="000000"/>
          <w:sz w:val="20"/>
          <w:szCs w:val="20"/>
          <w:lang w:val="en-SG" w:eastAsia="en-GB"/>
        </w:rPr>
        <w:lastRenderedPageBreak/>
        <w:t xml:space="preserve">Perbandingan sosial dapat berdampak pada kesehatan mental, memunculkan perasaan rendah diri, kecemburuan sosial, dan ketidakpuasan terhadap diri sendiri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{"citationID":"Y1pBJKFe","properties":{"formattedCitation":"[18]","plainCitation":"[18]","noteIndex":0},"citationItems":[{"id":88,"uris":["http://zotero.org/users/17682212/items/5PW4VPPY"],"itemData":{"id":88,"type":"article-journal","abstract":"Every human being has a unique meaning of life, as well as individuals with schizotypal disorder. One characteristic of schizotypal patients is the distortion of mind that leads to something mystical (Halgin &amp; Whitbourne, 2009), in this case it includes the ability to perform telepathy, know events in the past and future, as well as super abilities more similar to the characteristics of indigo people. The term children with special abilities includes the ability to perform telepathy, know events in the past and future, as well as super abilities more similar to the characteristics of indigo people. The term children with special abilities includes special and gifted children, such as genius children, gifted children, talented children, as well as indigo children who have a sixth sense or supernatural capability (Sunartini, 2009). Indigo people are also believed to have a purpose of life that is different from ordinary people generally. It leads to Frankl’s theory which states that purpose of life is part of the meaning of life (Bastaman, 2007). Therefore, researchers consider that the uniqueness of the meaning of life of indigo people and its association with the concept of self and distorted thinking on people with schizotypal disorder is important to investigate more deeply.This study used a type of qualitative research with case study approach. The study involved one respondent along with the support of informants. Data collection was done through observation, interviews, and the use of relevant documents. The results of the study were able to explain the meaning of the respondents’ lives tied to the aspects of meaningfulness of life assessment, the factors that affect the meaningfulness of life, factors of meaning formation, and the meaning of life deformation processes. Other findings were the respondents’ self-concepts and abnormalities which then lead to a result which indicates that the relationship between the meaning of life, self-concept, and abnormalities.Keywords: indigo, the meaning of life, self-concept, schizotypal disorder.","container-title":"Jurnal Psikologi Udayana","DOI":"10.24843/JPU.2016.v03.i02.p13","ISSN":"2654-4024, 2354-5607","issue":"2","journalAbbreviation":"JPU","language":"id","source":"DOI.org (Crossref)","title":"Dampak Perbandingan Sosial Pada Pengguna Media Sosial: Sebuah Kajian Literatur","URL":"https://ojs.unud.ac.id/index.php/psikologi/article/view/25245","volume":"3","author":[{"family":"Fitrianti","given":"Eka Indah"},{"family":"Herdiyanto","given":"Yohanes Kartika"}],"accessed":{"date-parts":[["2025",8,3]]},"issued":{"date-parts":[["2016",10,1]]}}}],"schema":"https://github.com/citation-style-language/schema/raw/master/csl-citation.json"}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[18]</w:t>
      </w:r>
      <w:r>
        <w:rPr>
          <w:color w:val="000000"/>
          <w:sz w:val="20"/>
          <w:szCs w:val="20"/>
          <w:lang w:val="en-SG" w:eastAsia="en-GB"/>
        </w:rPr>
        <w:fldChar w:fldCharType="end"/>
      </w:r>
      <w:r w:rsidRPr="00A403C0">
        <w:rPr>
          <w:color w:val="000000"/>
          <w:sz w:val="20"/>
          <w:szCs w:val="20"/>
          <w:lang w:val="en-SG" w:eastAsia="en-GB"/>
        </w:rPr>
        <w:t xml:space="preserve">. Sebuah penelitian menunjukkan bahwa perbandingan sosial di media sosial dapat menimbulkan perasaan inferior dan memengaruhi citra tubuh seseorang </w:t>
      </w:r>
      <w:r>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{"citationID":"OSNKkttH","properties":{"formattedCitation":"[19]","plainCitation":"[19]","noteIndex":0},"citationItems":[{"id":91,"uris":["http://zotero.org/users/17682212/items/NPVCFIGB"],"itemData":{"id":91,"type":"article-journal","abstract":"Perubahan fisik pada remaja perempuan dapat menimbulkan persepsi mengenai citra tubuh, disebabkan oleh aktivitas upward comparison dengan orang lain di sosial media. Penelitian ini bertujuan untuk mengetahui pengaruh upward comparison terhadap citra tubuh pada remaja perempuan pengguna sosial media di Kota Makassar. Subjek penelitian terdiri dari remaja perempuan pengguna sosial media di Kota Makassar sebanyak 313 orang. Alat ukur yang digunakan adalah adaptasi dari Multidimensional Body Self Relation Questionaire-Appearance Scale (MBSRQ-AS) dan The Upwards Appearance Scale (UPACS). Data penelitian dianalisis menggunakan teknik uji regresi linier sederhana dengan bantuan JASP 16.00 for windows. Hasil penelitian menunjukkan bahwa terdapat pengaruh upward comparison terhadap citra tubuh pada remaja perempuan pengguna sosial media dengan nilai signifikansi 0,000 (p&lt;0,05) dan nilai r square sebesar 0,100. Hasil analisis data juga menunjukkan arah pengaruh variabel dengan nilai r= -0,360, artinya terdapat pengaruh negatif upward comparison terhadap citra tubuh remaja perempuan pengguna sosial media. Makin tinggi upward comparison maka makin negatif citra tubuhnya, sebaliknya makin rendah upward comparison maka makin positif citra tubuhnya. Implikasi hasil penelitian ini diharapkan dapat memberikan gambaran terkait pengaruh upward comparison terhadap citra tubuh pada remaja perempuan pengguna sosial media di Kota Makassar.","container-title":"PESHUM : Jurnal Pendidikan, Sosial dan Humaniora","DOI":"10.56799/peshum.v1i4.436","ISSN":"2828-8017","issue":"4","journalAbbreviation":"PESHUM","language":"id","license":"https://creativecommons.org/licenses/by/4.0","page":"269-280","source":"DOI.org (Crossref)","title":"Pengaruh Upward Comparison Terhadap Citra Tubuh Pada Remaja Perempuan Pengguna Sosial Media Di Kota Makassar","volume":"1","author":[{"literal":"A. Putri Maharani Usmar"},{"literal":"Eva Meizara Puspita Dewi"},{"literal":"Harlina Hamid"}],"issued":{"date-parts":[["2022",6,1]]}}}],"schema":"https://github.com/citation-style-language/schema/raw/master/csl-citation.json"} </w:instrText>
      </w:r>
      <w:r>
        <w:rPr>
          <w:color w:val="000000"/>
          <w:sz w:val="20"/>
          <w:szCs w:val="20"/>
          <w:lang w:val="en-SG" w:eastAsia="en-GB"/>
        </w:rPr>
        <w:fldChar w:fldCharType="separate"/>
      </w:r>
      <w:r w:rsidR="003616CC">
        <w:rPr>
          <w:noProof/>
          <w:color w:val="000000"/>
          <w:sz w:val="20"/>
          <w:szCs w:val="20"/>
          <w:lang w:val="en-SG" w:eastAsia="en-GB"/>
        </w:rPr>
        <w:t>[19]</w:t>
      </w:r>
      <w:r>
        <w:rPr>
          <w:color w:val="000000"/>
          <w:sz w:val="20"/>
          <w:szCs w:val="20"/>
          <w:lang w:val="en-SG" w:eastAsia="en-GB"/>
        </w:rPr>
        <w:fldChar w:fldCharType="end"/>
      </w:r>
      <w:r w:rsidRPr="00A403C0">
        <w:rPr>
          <w:color w:val="000000"/>
          <w:sz w:val="20"/>
          <w:szCs w:val="20"/>
          <w:lang w:val="en-SG" w:eastAsia="en-GB"/>
        </w:rPr>
        <w:t>. Fenomena ini juga terlihat di Tik</w:t>
      </w:r>
      <w:r w:rsidR="00324A3D">
        <w:rPr>
          <w:color w:val="000000"/>
          <w:sz w:val="20"/>
          <w:szCs w:val="20"/>
          <w:lang w:val="en-SG" w:eastAsia="en-GB"/>
        </w:rPr>
        <w:t>t</w:t>
      </w:r>
      <w:r w:rsidRPr="00A403C0">
        <w:rPr>
          <w:color w:val="000000"/>
          <w:sz w:val="20"/>
          <w:szCs w:val="20"/>
          <w:lang w:val="en-SG" w:eastAsia="en-GB"/>
        </w:rPr>
        <w:t>ok, di mana pengguna sering terpapar pada pencapaian orang lain yang terlihat “sempurna”, yang dapat memengaruhi kesehatan psikologis mereka. Penelitian terdahulu menunjukkan bahwa semakin tinggi tingkat perbandingan sosial yang dilakukan seseorang, semakin besar pula risiko munculnya kecemasan sosial. Sekitar 88% individu dilaporkan sering membandingkan kehidupannya dengan kehidupan orang lain melalui media sosial</w:t>
      </w:r>
      <w:r w:rsidRPr="00071288">
        <w:rPr>
          <w:color w:val="000000"/>
          <w:sz w:val="20"/>
          <w:szCs w:val="20"/>
          <w:lang w:val="en-SG" w:eastAsia="en-GB"/>
        </w:rPr>
        <w:t xml:space="preserve">. </w:t>
      </w:r>
      <w:r w:rsidRPr="00071288">
        <w:rPr>
          <w:rFonts w:eastAsiaTheme="minorHAnsi"/>
          <w:sz w:val="20"/>
          <w:szCs w:val="20"/>
          <w:lang w:val="id-ID" w:eastAsia="en-US"/>
          <w14:ligatures w14:val="standardContextual"/>
        </w:rPr>
        <w:t>Pola ini bisa menyebabkan perasaan rendah diri serta membuat pikiran negatif terdorong terhadap diri sendiri. Apabila kecemasan sosial terus berlanjut, kondisi ini dapat memengaruhi</w:t>
      </w:r>
      <w:r w:rsidR="007D1D9D">
        <w:rPr>
          <w:rFonts w:eastAsiaTheme="minorHAnsi"/>
          <w:sz w:val="20"/>
          <w:szCs w:val="20"/>
          <w:lang w:val="id-ID" w:eastAsia="en-US"/>
          <w14:ligatures w14:val="standardContextual"/>
        </w:rPr>
        <w:t xml:space="preserve"> </w:t>
      </w:r>
      <w:r w:rsidRPr="00071288">
        <w:rPr>
          <w:rFonts w:eastAsiaTheme="minorHAnsi"/>
          <w:sz w:val="20"/>
          <w:szCs w:val="20"/>
          <w:lang w:val="id-ID" w:eastAsia="en-US"/>
          <w14:ligatures w14:val="standardContextual"/>
        </w:rPr>
        <w:t>fungsi sosial hidup individu terutama pada hal kemampuan beradaptasi dengan lingkungan yang baru imbas keterampilan sosial yang rendah. Sehubungan dengan hal tersebut kecemasan sosial juga dapat menambah risiko berkembangnya gejala depresi</w:t>
      </w:r>
      <w:r>
        <w:rPr>
          <w:rFonts w:eastAsiaTheme="minorHAnsi"/>
          <w:sz w:val="20"/>
          <w:szCs w:val="20"/>
          <w:lang w:val="id-ID" w:eastAsia="en-US"/>
          <w14:ligatures w14:val="standardContextual"/>
        </w:rPr>
        <w:t xml:space="preserve"> </w:t>
      </w:r>
      <w:r w:rsidRPr="00695BF8">
        <w:rPr>
          <w:color w:val="000000"/>
          <w:sz w:val="20"/>
          <w:szCs w:val="20"/>
          <w:lang w:val="en-SG" w:eastAsia="en-GB"/>
        </w:rPr>
        <w:fldChar w:fldCharType="begin"/>
      </w:r>
      <w:r w:rsidR="003616CC">
        <w:rPr>
          <w:color w:val="000000"/>
          <w:sz w:val="20"/>
          <w:szCs w:val="20"/>
          <w:lang w:val="en-SG" w:eastAsia="en-GB"/>
        </w:rPr>
        <w:instrText xml:space="preserve"> ADDIN ZOTERO_ITEM CSL_CITATION {"citationID":"XRJQBiYG","properties":{"formattedCitation":"[20]","plainCitation":"[20]","noteIndex":0},"citationItems":[{"id":93,"uris":["http://zotero.org/users/17682212/items/TGA3VS63"],"itemData":{"id":93,"type":"article-journal","abstract":"Received: 28-09-2022 Introduction: This study aims to see whether there is a relationship between social comparison and social anxiety in adolescent Instagram users in Jakarta. Method: The approach used in this research is quantitative. The measuring instrument used is an attitude scale that measures a social comparison scale and a social anxiety scale. The social comparison scale uses the Upward and Downward Psychological Appearance Comparison (UPADC) by Festinger (2011) and consists of 13 items, while the social anxiety scale is measured using the Social Anxiety Scale for Adolescents (SAS-A) proposed by La Gresa and Lopes (2005). and consists of 18 items. Subjects in this study amounted to 104 people who fit the research criteria. Results: The results obtained a correlation coefficient of 0.767 with a p_value of 0.000 (p&lt;0.05). This result means that the null hypothesis is rejected and the alternative hypothesis is accepted by stating there is. Conclusion: Based on the results of this study, the researchers concluded that there was a significant relationship with a positive direction between social comparison and social anxiety in adolescents. Instagram users in Jakarta.","container-title":"Jurnal Impresi Indonesia","DOI":"10.36418/jii.v1i10.483","ISSN":"2810-062X, 2828-1284","issue":"10","journalAbbreviation":"JII","language":"en","license":"https://creativecommons.org/licenses/by-sa/4.0","page":"1044-1051","source":"DOI.org (Crossref)","title":"The Relationship Between Social Comparison with Social Anxiety in Youth Users Instagram in Jakarta","volume":"1","author":[{"family":"Anita Lestari","given":"Mia"},{"family":"Aminatus Solekhah","given":"Titin"}],"issued":{"date-parts":[["2022",10,8]]}}}],"schema":"https://github.com/citation-style-language/schema/raw/master/csl-citation.json"} </w:instrText>
      </w:r>
      <w:r w:rsidRPr="00695BF8">
        <w:rPr>
          <w:color w:val="000000"/>
          <w:sz w:val="20"/>
          <w:szCs w:val="20"/>
          <w:lang w:val="en-SG" w:eastAsia="en-GB"/>
        </w:rPr>
        <w:fldChar w:fldCharType="separate"/>
      </w:r>
      <w:r w:rsidR="003616CC">
        <w:rPr>
          <w:noProof/>
          <w:color w:val="000000"/>
          <w:sz w:val="20"/>
          <w:szCs w:val="20"/>
          <w:lang w:val="en-SG" w:eastAsia="en-GB"/>
        </w:rPr>
        <w:t>[20]</w:t>
      </w:r>
      <w:r w:rsidRPr="00695BF8">
        <w:rPr>
          <w:color w:val="000000"/>
          <w:sz w:val="20"/>
          <w:szCs w:val="20"/>
          <w:lang w:val="en-SG" w:eastAsia="en-GB"/>
        </w:rPr>
        <w:fldChar w:fldCharType="end"/>
      </w:r>
      <w:r w:rsidRPr="00695BF8">
        <w:rPr>
          <w:color w:val="000000"/>
          <w:sz w:val="20"/>
          <w:szCs w:val="20"/>
          <w:lang w:val="en-SG" w:eastAsia="en-GB"/>
        </w:rPr>
        <w:t>.</w:t>
      </w:r>
    </w:p>
    <w:p w14:paraId="0E55C38E" w14:textId="51961384" w:rsidR="00612073" w:rsidRPr="00612073" w:rsidRDefault="00612073" w:rsidP="004E0A72">
      <w:pPr>
        <w:ind w:firstLine="288"/>
        <w:jc w:val="both"/>
        <w:rPr>
          <w:color w:val="000000"/>
          <w:sz w:val="20"/>
          <w:szCs w:val="20"/>
          <w:highlight w:val="cyan"/>
          <w:lang w:val="en-SG" w:eastAsia="en-GB"/>
        </w:rPr>
      </w:pPr>
      <w:r w:rsidRPr="00612073">
        <w:rPr>
          <w:sz w:val="20"/>
          <w:szCs w:val="20"/>
          <w:lang w:val="id-ID" w:eastAsia="en-GB"/>
        </w:rPr>
        <w:t>Aktivitas penggunaan media sosial pada Generasi Z khususnya Tik</w:t>
      </w:r>
      <w:r>
        <w:rPr>
          <w:sz w:val="20"/>
          <w:szCs w:val="20"/>
          <w:lang w:val="id-ID" w:eastAsia="en-GB"/>
        </w:rPr>
        <w:t>t</w:t>
      </w:r>
      <w:r w:rsidRPr="00612073">
        <w:rPr>
          <w:sz w:val="20"/>
          <w:szCs w:val="20"/>
          <w:lang w:val="id-ID" w:eastAsia="en-GB"/>
        </w:rPr>
        <w:t>ok telah menghadirkan dinamika psikologis yang semakin kompleks. Tik</w:t>
      </w:r>
      <w:r w:rsidR="00324A3D">
        <w:rPr>
          <w:sz w:val="20"/>
          <w:szCs w:val="20"/>
          <w:lang w:val="id-ID" w:eastAsia="en-GB"/>
        </w:rPr>
        <w:t>t</w:t>
      </w:r>
      <w:r w:rsidRPr="00612073">
        <w:rPr>
          <w:sz w:val="20"/>
          <w:szCs w:val="20"/>
          <w:lang w:val="id-ID" w:eastAsia="en-GB"/>
        </w:rPr>
        <w:t>ok tidak hanya berfungsi sebagai sarana hiburan, tetapi juga menjadi ruang bagi individu untuk menampilkan diri, mengekspresikan pengalaman pribadi, serta membangun citra sosial melalui berbagai konten yang diunggah. Kondisi tersebut secara tidak langsung mendorong terjadinya pengungkapan diri dan perbandingan sosial antar pengguna yang apabila dilakukan secara berlebihan berpotensi memicu gangguan psikologis, salah satunya kecemasan sosial. Meskipun berbagai penelitian telah mengkaji hubungan penggunaan media sosial dengan kesehatan mental, kajian yang secara spesifik menelaah pengaruh pengungkapan diri dan perbandingan sosial terhadap kecemasan sosial pada Generasi Z pengguna Tik</w:t>
      </w:r>
      <w:r w:rsidR="00324A3D">
        <w:rPr>
          <w:sz w:val="20"/>
          <w:szCs w:val="20"/>
          <w:lang w:val="id-ID" w:eastAsia="en-GB"/>
        </w:rPr>
        <w:t>t</w:t>
      </w:r>
      <w:r w:rsidRPr="00612073">
        <w:rPr>
          <w:sz w:val="20"/>
          <w:szCs w:val="20"/>
          <w:lang w:val="id-ID" w:eastAsia="en-GB"/>
        </w:rPr>
        <w:t>ok masih relatif terbatas. Oleh karena itu, penelitian ini dilakukan untuk menganalisis pengaruh pengungkapan diri dan perbandingan sosial terhadap kecemasan sosial pada Generasi Z pengguna media sosial Tik</w:t>
      </w:r>
      <w:r w:rsidR="00324A3D">
        <w:rPr>
          <w:sz w:val="20"/>
          <w:szCs w:val="20"/>
          <w:lang w:val="id-ID" w:eastAsia="en-GB"/>
        </w:rPr>
        <w:t>t</w:t>
      </w:r>
      <w:r w:rsidRPr="00612073">
        <w:rPr>
          <w:sz w:val="20"/>
          <w:szCs w:val="20"/>
          <w:lang w:val="id-ID" w:eastAsia="en-GB"/>
        </w:rPr>
        <w:t>ok guna memperoleh pemahaman yang lebih komprehensif mengenai kesejahteraan psikologis mereka di era digital.</w:t>
      </w:r>
    </w:p>
    <w:p w14:paraId="575B91B0" w14:textId="26707574" w:rsidR="00552F2C" w:rsidRPr="005862FB" w:rsidRDefault="00D4107B">
      <w:pPr>
        <w:pStyle w:val="Judul1"/>
        <w:tabs>
          <w:tab w:val="left" w:pos="0"/>
        </w:tabs>
        <w:rPr>
          <w:noProof/>
          <w:sz w:val="24"/>
          <w:szCs w:val="24"/>
        </w:rPr>
      </w:pPr>
      <w:r w:rsidRPr="005862FB">
        <w:rPr>
          <w:noProof/>
          <w:sz w:val="24"/>
          <w:szCs w:val="24"/>
        </w:rPr>
        <w:t>II. Metode</w:t>
      </w:r>
    </w:p>
    <w:p w14:paraId="66914909" w14:textId="77777777" w:rsidR="00FF1B9F" w:rsidRDefault="003579FD" w:rsidP="00FF1B9F">
      <w:pPr>
        <w:ind w:firstLine="288"/>
        <w:jc w:val="both"/>
        <w:rPr>
          <w:sz w:val="20"/>
          <w:szCs w:val="20"/>
        </w:rPr>
      </w:pPr>
      <w:r w:rsidRPr="003579FD">
        <w:rPr>
          <w:sz w:val="20"/>
          <w:szCs w:val="20"/>
        </w:rPr>
        <w:t>Penelitian ini menggunakan metode kuantitatif</w:t>
      </w:r>
      <w:r w:rsidR="00C62C72">
        <w:rPr>
          <w:sz w:val="20"/>
          <w:szCs w:val="20"/>
        </w:rPr>
        <w:t xml:space="preserve">. </w:t>
      </w:r>
      <w:r w:rsidR="00B56B79" w:rsidRPr="00B56B79">
        <w:rPr>
          <w:sz w:val="20"/>
          <w:szCs w:val="20"/>
        </w:rPr>
        <w:t xml:space="preserve">Penelitian kuantitatif adalah jenis penelitian yang berfokus pada pengujian teori dengan cara mengukur variabel-variabel penelitian menggunakan data angka, serta menganalisisnya melalui prosedur statistik </w:t>
      </w:r>
      <w:r w:rsidR="00B56B79" w:rsidRPr="00B56B79">
        <w:rPr>
          <w:sz w:val="20"/>
          <w:szCs w:val="20"/>
        </w:rPr>
        <w:fldChar w:fldCharType="begin"/>
      </w:r>
      <w:r w:rsidR="003616CC">
        <w:rPr>
          <w:sz w:val="20"/>
          <w:szCs w:val="20"/>
        </w:rPr>
        <w:instrText xml:space="preserve"> ADDIN ZOTERO_ITEM CSL_CITATION {"citationID":"gF0zKqGn","properties":{"formattedCitation":"[21]","plainCitation":"[21]","noteIndex":0},"citationItems":[{"id":136,"uris":["http://zotero.org/users/17682212/items/XA24TNTP"],"itemData":{"id":136,"type":"book","title":"Metode penelitian kuantitatif.","author":[{"literal":"Paramita, R. W. D., Rizal, N., &amp; Sulistyan, R. B."}]}}],"schema":"https://github.com/citation-style-language/schema/raw/master/csl-citation.json"} </w:instrText>
      </w:r>
      <w:r w:rsidR="00B56B79" w:rsidRPr="00B56B79">
        <w:rPr>
          <w:sz w:val="20"/>
          <w:szCs w:val="20"/>
        </w:rPr>
        <w:fldChar w:fldCharType="separate"/>
      </w:r>
      <w:r w:rsidR="003616CC">
        <w:rPr>
          <w:noProof/>
          <w:sz w:val="20"/>
          <w:szCs w:val="20"/>
        </w:rPr>
        <w:t>[21]</w:t>
      </w:r>
      <w:r w:rsidR="00B56B79" w:rsidRPr="00B56B79">
        <w:rPr>
          <w:sz w:val="20"/>
          <w:szCs w:val="20"/>
        </w:rPr>
        <w:fldChar w:fldCharType="end"/>
      </w:r>
      <w:r w:rsidR="00B56B79">
        <w:t>.</w:t>
      </w:r>
      <w:r w:rsidR="005A44EE">
        <w:t xml:space="preserve"> </w:t>
      </w:r>
      <w:r w:rsidR="00B56B79" w:rsidRPr="00B56B79">
        <w:rPr>
          <w:sz w:val="20"/>
          <w:szCs w:val="20"/>
        </w:rPr>
        <w:t xml:space="preserve">Penelitian ini menggunakan pendekatan </w:t>
      </w:r>
      <w:r w:rsidR="00B56B79" w:rsidRPr="00C9472B">
        <w:rPr>
          <w:i/>
          <w:iCs/>
          <w:sz w:val="20"/>
          <w:szCs w:val="20"/>
        </w:rPr>
        <w:t>korelasional</w:t>
      </w:r>
      <w:r w:rsidR="00B56B79" w:rsidRPr="00B56B79">
        <w:rPr>
          <w:sz w:val="20"/>
          <w:szCs w:val="20"/>
        </w:rPr>
        <w:t xml:space="preserve"> </w:t>
      </w:r>
      <w:r w:rsidR="00AD6EBF" w:rsidRPr="00AD6EBF">
        <w:rPr>
          <w:rStyle w:val="Kuat"/>
          <w:b w:val="0"/>
          <w:bCs w:val="0"/>
          <w:sz w:val="20"/>
          <w:szCs w:val="20"/>
        </w:rPr>
        <w:t xml:space="preserve">dengan desain </w:t>
      </w:r>
      <w:r w:rsidR="00AD6EBF" w:rsidRPr="00C9472B">
        <w:rPr>
          <w:rStyle w:val="Kuat"/>
          <w:b w:val="0"/>
          <w:bCs w:val="0"/>
          <w:i/>
          <w:iCs/>
          <w:sz w:val="20"/>
          <w:szCs w:val="20"/>
        </w:rPr>
        <w:t>cross-sectional</w:t>
      </w:r>
      <w:r w:rsidR="00AD6EBF" w:rsidRPr="00AD6EBF">
        <w:rPr>
          <w:b/>
          <w:bCs/>
          <w:sz w:val="20"/>
          <w:szCs w:val="20"/>
        </w:rPr>
        <w:t xml:space="preserve"> </w:t>
      </w:r>
      <w:r w:rsidR="00B56B79" w:rsidRPr="00B56B79">
        <w:rPr>
          <w:sz w:val="20"/>
          <w:szCs w:val="20"/>
        </w:rPr>
        <w:t>untuk mengetahui hubungan antara dua variabel atau lebih</w:t>
      </w:r>
      <w:r w:rsidR="005A44EE">
        <w:rPr>
          <w:sz w:val="20"/>
          <w:szCs w:val="20"/>
        </w:rPr>
        <w:t>. D</w:t>
      </w:r>
      <w:r w:rsidRPr="003579FD">
        <w:rPr>
          <w:sz w:val="20"/>
          <w:szCs w:val="20"/>
        </w:rPr>
        <w:t>engan populasi penelitian yang terdiri dari pengguna</w:t>
      </w:r>
      <w:r w:rsidR="00B56B79">
        <w:rPr>
          <w:sz w:val="20"/>
          <w:szCs w:val="20"/>
        </w:rPr>
        <w:t xml:space="preserve"> </w:t>
      </w:r>
      <w:r w:rsidRPr="003579FD">
        <w:rPr>
          <w:sz w:val="20"/>
          <w:szCs w:val="20"/>
        </w:rPr>
        <w:t>media sosial</w:t>
      </w:r>
      <w:r w:rsidR="002D7382">
        <w:rPr>
          <w:sz w:val="20"/>
          <w:szCs w:val="20"/>
        </w:rPr>
        <w:t xml:space="preserve"> Tiktok</w:t>
      </w:r>
      <w:r w:rsidRPr="003579FD">
        <w:rPr>
          <w:sz w:val="20"/>
          <w:szCs w:val="20"/>
        </w:rPr>
        <w:t xml:space="preserve"> Generasi Z di Kabupaten Sidoarjo, yang berusia 20 hingga 24 tahun. Berdasarkan data dari Badan Pusat</w:t>
      </w:r>
      <w:r w:rsidR="00B56B79">
        <w:rPr>
          <w:sz w:val="20"/>
          <w:szCs w:val="20"/>
        </w:rPr>
        <w:t xml:space="preserve"> </w:t>
      </w:r>
      <w:r w:rsidRPr="003579FD">
        <w:rPr>
          <w:sz w:val="20"/>
          <w:szCs w:val="20"/>
        </w:rPr>
        <w:t>Statistik (BPS) Kabupaten Sidoarjo tahun 2020, jumlah penduduk pada rentang usia tersebut tercatat sebanyak</w:t>
      </w:r>
      <w:r w:rsidR="00F323DD">
        <w:rPr>
          <w:sz w:val="20"/>
          <w:szCs w:val="20"/>
        </w:rPr>
        <w:t xml:space="preserve"> </w:t>
      </w:r>
      <w:r w:rsidRPr="003579FD">
        <w:rPr>
          <w:sz w:val="20"/>
          <w:szCs w:val="20"/>
        </w:rPr>
        <w:t>193.564 jiwa</w:t>
      </w:r>
      <w:r w:rsidR="00F323DD">
        <w:rPr>
          <w:sz w:val="20"/>
          <w:szCs w:val="20"/>
        </w:rPr>
        <w:t xml:space="preserve"> </w:t>
      </w:r>
      <w:r w:rsidR="00F323DD">
        <w:rPr>
          <w:sz w:val="20"/>
          <w:szCs w:val="20"/>
        </w:rPr>
        <w:fldChar w:fldCharType="begin"/>
      </w:r>
      <w:r w:rsidR="003616CC">
        <w:rPr>
          <w:sz w:val="20"/>
          <w:szCs w:val="20"/>
        </w:rPr>
        <w:instrText xml:space="preserve"> ADDIN ZOTERO_ITEM CSL_CITATION {"citationID":"HnGXFyrO","properties":{"formattedCitation":"[22]","plainCitation":"[22]","noteIndex":0},"citationItems":[{"id":107,"uris":["http://zotero.org/users/17682212/items/Y6V3GL28"],"itemData":{"id":107,"type":"article-newspaper","title":"Penduduk menurut jenis kelamin dan kelompok umur (Jiwa), 2020","URL":"https://sidoarjokab.bps.go.id/id","author":[{"literal":"Badan Pusat Statistik Sidoarjo"}],"accessed":{"date-parts":[["2025",6,22]]}}}],"schema":"https://github.com/citation-style-language/schema/raw/master/csl-citation.json"} </w:instrText>
      </w:r>
      <w:r w:rsidR="00F323DD">
        <w:rPr>
          <w:sz w:val="20"/>
          <w:szCs w:val="20"/>
        </w:rPr>
        <w:fldChar w:fldCharType="separate"/>
      </w:r>
      <w:r w:rsidR="003616CC">
        <w:rPr>
          <w:noProof/>
          <w:sz w:val="20"/>
          <w:szCs w:val="20"/>
        </w:rPr>
        <w:t>[22]</w:t>
      </w:r>
      <w:r w:rsidR="00F323DD">
        <w:rPr>
          <w:sz w:val="20"/>
          <w:szCs w:val="20"/>
        </w:rPr>
        <w:fldChar w:fldCharType="end"/>
      </w:r>
      <w:r w:rsidR="00F323DD">
        <w:rPr>
          <w:sz w:val="20"/>
          <w:szCs w:val="20"/>
        </w:rPr>
        <w:t xml:space="preserve">. </w:t>
      </w:r>
    </w:p>
    <w:p w14:paraId="5D038442" w14:textId="73A04558" w:rsidR="00186004" w:rsidRPr="00186004" w:rsidRDefault="00F323DD" w:rsidP="00FF1B9F">
      <w:pPr>
        <w:ind w:firstLine="288"/>
        <w:jc w:val="both"/>
        <w:rPr>
          <w:sz w:val="20"/>
          <w:szCs w:val="20"/>
        </w:rPr>
      </w:pPr>
      <w:r w:rsidRPr="00F323DD">
        <w:rPr>
          <w:sz w:val="20"/>
          <w:szCs w:val="20"/>
        </w:rPr>
        <w:t xml:space="preserve">Teknik pengambilan sampel dalam penelitian ini menggunakan metode </w:t>
      </w:r>
      <w:r w:rsidRPr="00C9472B">
        <w:rPr>
          <w:i/>
          <w:iCs/>
          <w:sz w:val="20"/>
          <w:szCs w:val="20"/>
        </w:rPr>
        <w:t>non-probability sampling</w:t>
      </w:r>
      <w:r w:rsidR="00B56B79">
        <w:rPr>
          <w:sz w:val="20"/>
          <w:szCs w:val="20"/>
        </w:rPr>
        <w:t xml:space="preserve"> </w:t>
      </w:r>
      <w:r w:rsidRPr="00F323DD">
        <w:rPr>
          <w:sz w:val="20"/>
          <w:szCs w:val="20"/>
        </w:rPr>
        <w:t xml:space="preserve">dengan pendekatan </w:t>
      </w:r>
      <w:r w:rsidRPr="00C9472B">
        <w:rPr>
          <w:i/>
          <w:iCs/>
          <w:sz w:val="20"/>
          <w:szCs w:val="20"/>
        </w:rPr>
        <w:t>purposive sampling</w:t>
      </w:r>
      <w:r w:rsidR="00425C91">
        <w:rPr>
          <w:sz w:val="20"/>
          <w:szCs w:val="20"/>
        </w:rPr>
        <w:t xml:space="preserve"> </w:t>
      </w:r>
      <w:r w:rsidR="00425C91" w:rsidRPr="00425C91">
        <w:rPr>
          <w:sz w:val="20"/>
          <w:szCs w:val="20"/>
        </w:rPr>
        <w:t>yaitu pemilihan responden secara sengaja berdasarkan kriteria tertentu yang sesuai dengan tujuan penelitian.</w:t>
      </w:r>
      <w:r w:rsidRPr="00F323DD">
        <w:rPr>
          <w:sz w:val="20"/>
          <w:szCs w:val="20"/>
        </w:rPr>
        <w:t xml:space="preserve"> Kriteria partisipan yang ditentukan adalah individu dari Generasi Z yang</w:t>
      </w:r>
      <w:r>
        <w:rPr>
          <w:sz w:val="20"/>
          <w:szCs w:val="20"/>
        </w:rPr>
        <w:t xml:space="preserve"> </w:t>
      </w:r>
      <w:r w:rsidRPr="00F323DD">
        <w:rPr>
          <w:sz w:val="20"/>
          <w:szCs w:val="20"/>
        </w:rPr>
        <w:t>berusia antara 20 hingga 24 tahun, yang merupakan pengguna aktif media sosial Tik</w:t>
      </w:r>
      <w:r w:rsidR="00C9472B">
        <w:rPr>
          <w:sz w:val="20"/>
          <w:szCs w:val="20"/>
        </w:rPr>
        <w:t>t</w:t>
      </w:r>
      <w:r w:rsidRPr="00F323DD">
        <w:rPr>
          <w:sz w:val="20"/>
          <w:szCs w:val="20"/>
        </w:rPr>
        <w:t>ok, serta berdomisili di wilayah</w:t>
      </w:r>
      <w:r w:rsidR="00B56B79">
        <w:rPr>
          <w:sz w:val="20"/>
          <w:szCs w:val="20"/>
        </w:rPr>
        <w:t xml:space="preserve"> </w:t>
      </w:r>
      <w:r w:rsidRPr="00F323DD">
        <w:rPr>
          <w:sz w:val="20"/>
          <w:szCs w:val="20"/>
        </w:rPr>
        <w:t>Kabupaten Sidoarjo. Sampel penelitian terdiri dari 27</w:t>
      </w:r>
      <w:r w:rsidR="003805EA">
        <w:rPr>
          <w:sz w:val="20"/>
          <w:szCs w:val="20"/>
        </w:rPr>
        <w:t>0</w:t>
      </w:r>
      <w:r w:rsidRPr="00F323DD">
        <w:rPr>
          <w:sz w:val="20"/>
          <w:szCs w:val="20"/>
        </w:rPr>
        <w:t xml:space="preserve"> individu Gen Z yang diperoleh dari tabel tingkat signifikan</w:t>
      </w:r>
      <w:r>
        <w:rPr>
          <w:sz w:val="20"/>
          <w:szCs w:val="20"/>
        </w:rPr>
        <w:t xml:space="preserve"> </w:t>
      </w:r>
      <w:r w:rsidRPr="00F323DD">
        <w:rPr>
          <w:sz w:val="20"/>
          <w:szCs w:val="20"/>
        </w:rPr>
        <w:t>10% menurut Isaac dan Michael. Pengambilan sampel dilakukan secara online dengan menggunakan Google Forms</w:t>
      </w:r>
      <w:r>
        <w:rPr>
          <w:sz w:val="20"/>
          <w:szCs w:val="20"/>
        </w:rPr>
        <w:t xml:space="preserve"> </w:t>
      </w:r>
      <w:r w:rsidRPr="00F323DD">
        <w:rPr>
          <w:sz w:val="20"/>
          <w:szCs w:val="20"/>
        </w:rPr>
        <w:t xml:space="preserve">dan skala Likert. Instrumen-instrumen tersebut disebarkan melalui platform </w:t>
      </w:r>
      <w:r w:rsidR="00324D16">
        <w:rPr>
          <w:sz w:val="20"/>
          <w:szCs w:val="20"/>
        </w:rPr>
        <w:t>Media Sosial</w:t>
      </w:r>
      <w:r w:rsidRPr="00F323DD">
        <w:rPr>
          <w:sz w:val="20"/>
          <w:szCs w:val="20"/>
        </w:rPr>
        <w:t>, dengan</w:t>
      </w:r>
      <w:r>
        <w:rPr>
          <w:sz w:val="20"/>
          <w:szCs w:val="20"/>
        </w:rPr>
        <w:t xml:space="preserve"> </w:t>
      </w:r>
      <w:r w:rsidRPr="00F323DD">
        <w:rPr>
          <w:sz w:val="20"/>
          <w:szCs w:val="20"/>
        </w:rPr>
        <w:t xml:space="preserve">menggunakan teknik </w:t>
      </w:r>
      <w:r w:rsidRPr="00C9472B">
        <w:rPr>
          <w:i/>
          <w:iCs/>
          <w:sz w:val="20"/>
          <w:szCs w:val="20"/>
        </w:rPr>
        <w:t>purposive sampling</w:t>
      </w:r>
      <w:r w:rsidRPr="00F323DD">
        <w:rPr>
          <w:sz w:val="20"/>
          <w:szCs w:val="20"/>
        </w:rPr>
        <w:t>. Penelitian ini menghubungkan dua variabel X, yaitu Pengungkapan Diri</w:t>
      </w:r>
      <w:r>
        <w:rPr>
          <w:sz w:val="20"/>
          <w:szCs w:val="20"/>
        </w:rPr>
        <w:t xml:space="preserve"> </w:t>
      </w:r>
      <w:r w:rsidRPr="00F323DD">
        <w:rPr>
          <w:sz w:val="20"/>
          <w:szCs w:val="20"/>
        </w:rPr>
        <w:t>dan Perbandingan Sosial, dengan variabel Y, yaitu Kecemasan Sosial.</w:t>
      </w:r>
      <w:r w:rsidR="00186004">
        <w:rPr>
          <w:sz w:val="20"/>
          <w:szCs w:val="20"/>
        </w:rPr>
        <w:t xml:space="preserve"> </w:t>
      </w:r>
      <w:r w:rsidR="00186004" w:rsidRPr="00186004">
        <w:rPr>
          <w:sz w:val="20"/>
          <w:szCs w:val="20"/>
        </w:rPr>
        <w:t>Seluruh instrumen dalam penelitian ini</w:t>
      </w:r>
      <w:r w:rsidR="00186004" w:rsidRPr="00186004">
        <w:rPr>
          <w:b/>
          <w:bCs/>
          <w:sz w:val="20"/>
          <w:szCs w:val="20"/>
        </w:rPr>
        <w:t xml:space="preserve"> </w:t>
      </w:r>
      <w:r w:rsidR="00186004" w:rsidRPr="00186004">
        <w:rPr>
          <w:rStyle w:val="Kuat"/>
          <w:b w:val="0"/>
          <w:bCs w:val="0"/>
          <w:sz w:val="20"/>
          <w:szCs w:val="20"/>
        </w:rPr>
        <w:t>menggunakan skala yang telah diadaptasi</w:t>
      </w:r>
      <w:r w:rsidR="00186004" w:rsidRPr="00186004">
        <w:rPr>
          <w:sz w:val="20"/>
          <w:szCs w:val="20"/>
        </w:rPr>
        <w:t xml:space="preserve"> dari instrumen aslinya, baik melalui proses penerjemahan maupun penyesuaian konteks budaya agar relevan dengan karakteristik responden di Indonesia. Selain itu, </w:t>
      </w:r>
      <w:r w:rsidR="00186004" w:rsidRPr="00186004">
        <w:rPr>
          <w:rStyle w:val="Kuat"/>
          <w:b w:val="0"/>
          <w:bCs w:val="0"/>
          <w:sz w:val="20"/>
          <w:szCs w:val="20"/>
        </w:rPr>
        <w:t>ketiga skala telah melalui proses tryout</w:t>
      </w:r>
      <w:r w:rsidR="00186004" w:rsidRPr="00186004">
        <w:rPr>
          <w:sz w:val="20"/>
          <w:szCs w:val="20"/>
        </w:rPr>
        <w:t xml:space="preserve"> untuk menguji validitas, reliabilitas, dan daya beda item sebelum digunakan sebagai instrumen penelitian utama.</w:t>
      </w:r>
    </w:p>
    <w:p w14:paraId="16754074" w14:textId="62BD36E2" w:rsidR="0051027C" w:rsidRDefault="00F323DD" w:rsidP="0051027C">
      <w:pPr>
        <w:ind w:firstLine="288"/>
        <w:jc w:val="both"/>
        <w:rPr>
          <w:sz w:val="20"/>
          <w:szCs w:val="20"/>
        </w:rPr>
      </w:pPr>
      <w:r w:rsidRPr="00F323DD">
        <w:rPr>
          <w:sz w:val="20"/>
          <w:szCs w:val="20"/>
        </w:rPr>
        <w:t xml:space="preserve">Pertama, instrumen yang digunakan untuk mengukur kecemasan sosial adalah </w:t>
      </w:r>
      <w:r w:rsidRPr="00FF1B9F">
        <w:rPr>
          <w:i/>
          <w:iCs/>
          <w:sz w:val="20"/>
          <w:szCs w:val="20"/>
        </w:rPr>
        <w:t>Social Anxiety Scale for Adolescents (SAS-A)</w:t>
      </w:r>
      <w:r w:rsidRPr="00F323DD">
        <w:rPr>
          <w:sz w:val="20"/>
          <w:szCs w:val="20"/>
        </w:rPr>
        <w:t xml:space="preserve"> yang dikembangkan oleh La Greca dan Lopez, dan telah diterjemahkan serta disusun dalam bentuk adaptasi</w:t>
      </w:r>
      <w:r>
        <w:rPr>
          <w:sz w:val="20"/>
          <w:szCs w:val="20"/>
        </w:rPr>
        <w:t xml:space="preserve"> </w:t>
      </w:r>
      <w:r w:rsidRPr="00F323DD">
        <w:rPr>
          <w:sz w:val="20"/>
          <w:szCs w:val="20"/>
        </w:rPr>
        <w:t xml:space="preserve">bahasa Indonesia oleh Zainatul Dilla. Skala ini terdiri dari </w:t>
      </w:r>
      <w:r w:rsidR="005507F7">
        <w:rPr>
          <w:sz w:val="20"/>
          <w:szCs w:val="20"/>
        </w:rPr>
        <w:t>29</w:t>
      </w:r>
      <w:r w:rsidRPr="00F323DD">
        <w:rPr>
          <w:sz w:val="20"/>
          <w:szCs w:val="20"/>
        </w:rPr>
        <w:t xml:space="preserve"> item yang mencakup tiga aspek utama, yaitu ketakutan</w:t>
      </w:r>
      <w:r>
        <w:rPr>
          <w:sz w:val="20"/>
          <w:szCs w:val="20"/>
        </w:rPr>
        <w:t xml:space="preserve"> </w:t>
      </w:r>
      <w:r w:rsidRPr="00F323DD">
        <w:rPr>
          <w:sz w:val="20"/>
          <w:szCs w:val="20"/>
        </w:rPr>
        <w:t>terhadap evaluasi negatif (</w:t>
      </w:r>
      <w:r w:rsidRPr="00FF1B9F">
        <w:rPr>
          <w:i/>
          <w:iCs/>
          <w:sz w:val="20"/>
          <w:szCs w:val="20"/>
        </w:rPr>
        <w:t>fear of negative evaluation</w:t>
      </w:r>
      <w:r w:rsidRPr="00F323DD">
        <w:rPr>
          <w:sz w:val="20"/>
          <w:szCs w:val="20"/>
        </w:rPr>
        <w:t>), penghindaran sosial dan tekanan secara umum (</w:t>
      </w:r>
      <w:r w:rsidRPr="00FF1B9F">
        <w:rPr>
          <w:i/>
          <w:iCs/>
          <w:sz w:val="20"/>
          <w:szCs w:val="20"/>
        </w:rPr>
        <w:t>social avoidance and distress in general</w:t>
      </w:r>
      <w:r w:rsidRPr="00F323DD">
        <w:rPr>
          <w:sz w:val="20"/>
          <w:szCs w:val="20"/>
        </w:rPr>
        <w:t>), serta penghindaran sosial terhadap situasi baru atau orang asing (</w:t>
      </w:r>
      <w:r w:rsidRPr="00FF1B9F">
        <w:rPr>
          <w:i/>
          <w:iCs/>
          <w:sz w:val="20"/>
          <w:szCs w:val="20"/>
        </w:rPr>
        <w:t xml:space="preserve">social avoidance specific to new situations or strangers) </w:t>
      </w:r>
      <w:r>
        <w:rPr>
          <w:sz w:val="20"/>
          <w:szCs w:val="20"/>
        </w:rPr>
        <w:fldChar w:fldCharType="begin"/>
      </w:r>
      <w:r w:rsidR="003616CC">
        <w:rPr>
          <w:sz w:val="20"/>
          <w:szCs w:val="20"/>
        </w:rPr>
        <w:instrText xml:space="preserve"> ADDIN ZOTERO_ITEM CSL_CITATION {"citationID":"6hAe6vUz","properties":{"formattedCitation":"[23]","plainCitation":"[23]","noteIndex":0},"citationItems":[{"id":110,"uris":["http://zotero.org/users/17682212/items/K979AUQU"],"itemData":{"id":110,"type":"article-journal","title":"Hubungan Antara Harga Diri Dengan Kecemasan Sosial Memilih Pasangan Hidup Pada Wanita Dewasa Awal Di Kecamatan Sampoiniet Kabupaten Aceh Jaya","author":[{"literal":"Dilla Zainatul"}]}}],"schema":"https://github.com/citation-style-language/schema/raw/master/csl-citation.json"} </w:instrText>
      </w:r>
      <w:r>
        <w:rPr>
          <w:sz w:val="20"/>
          <w:szCs w:val="20"/>
        </w:rPr>
        <w:fldChar w:fldCharType="separate"/>
      </w:r>
      <w:r w:rsidR="003616CC">
        <w:rPr>
          <w:sz w:val="20"/>
          <w:szCs w:val="20"/>
        </w:rPr>
        <w:t>[23]</w:t>
      </w:r>
      <w:r>
        <w:rPr>
          <w:sz w:val="20"/>
          <w:szCs w:val="20"/>
        </w:rPr>
        <w:fldChar w:fldCharType="end"/>
      </w:r>
      <w:r w:rsidR="00696748">
        <w:rPr>
          <w:sz w:val="20"/>
          <w:szCs w:val="20"/>
        </w:rPr>
        <w:t xml:space="preserve">. </w:t>
      </w:r>
      <w:r w:rsidR="00696748" w:rsidRPr="00696748">
        <w:rPr>
          <w:sz w:val="20"/>
          <w:szCs w:val="20"/>
        </w:rPr>
        <w:t>Skala ini memiliki koefisien reliabilitas sebesar 0,901, dengan nilai</w:t>
      </w:r>
      <w:r w:rsidR="00696748">
        <w:rPr>
          <w:sz w:val="20"/>
          <w:szCs w:val="20"/>
        </w:rPr>
        <w:t xml:space="preserve"> </w:t>
      </w:r>
      <w:r w:rsidR="00696748" w:rsidRPr="00696748">
        <w:rPr>
          <w:sz w:val="20"/>
          <w:szCs w:val="20"/>
        </w:rPr>
        <w:t>korelasi item-total berkisar antara 0,328 hingga 0,734, menunjukkan konsistensi internal yang tinggi</w:t>
      </w:r>
      <w:r w:rsidR="00324D16">
        <w:rPr>
          <w:sz w:val="20"/>
          <w:szCs w:val="20"/>
        </w:rPr>
        <w:fldChar w:fldCharType="begin"/>
      </w:r>
      <w:r w:rsidR="003616CC">
        <w:rPr>
          <w:sz w:val="20"/>
          <w:szCs w:val="20"/>
        </w:rPr>
        <w:instrText xml:space="preserve"> ADDIN ZOTERO_ITEM CSL_CITATION {"citationID":"FYGUrwHc","properties":{"formattedCitation":"[23]","plainCitation":"[23]","noteIndex":0},"citationItems":[{"id":110,"uris":["http://zotero.org/users/17682212/items/K979AUQU"],"itemData":{"id":110,"type":"article-journal","title":"Hubungan Antara Harga Diri Dengan Kecemasan Sosial Memilih Pasangan Hidup Pada Wanita Dewasa Awal Di Kecamatan Sampoiniet Kabupaten Aceh Jaya","author":[{"literal":"Dilla Zainatul"}]}}],"schema":"https://github.com/citation-style-language/schema/raw/master/csl-citation.json"} </w:instrText>
      </w:r>
      <w:r w:rsidR="00324D16">
        <w:rPr>
          <w:sz w:val="20"/>
          <w:szCs w:val="20"/>
        </w:rPr>
        <w:fldChar w:fldCharType="separate"/>
      </w:r>
      <w:r w:rsidR="003616CC">
        <w:rPr>
          <w:noProof/>
          <w:sz w:val="20"/>
          <w:szCs w:val="20"/>
        </w:rPr>
        <w:t>[23]</w:t>
      </w:r>
      <w:r w:rsidR="00324D16">
        <w:rPr>
          <w:sz w:val="20"/>
          <w:szCs w:val="20"/>
        </w:rPr>
        <w:fldChar w:fldCharType="end"/>
      </w:r>
      <w:r w:rsidR="00696748" w:rsidRPr="00696748">
        <w:rPr>
          <w:sz w:val="20"/>
          <w:szCs w:val="20"/>
        </w:rPr>
        <w:t>.</w:t>
      </w:r>
    </w:p>
    <w:p w14:paraId="2697E3BC" w14:textId="6EABD913" w:rsidR="0051027C" w:rsidRPr="0051027C" w:rsidRDefault="0051027C" w:rsidP="0051027C">
      <w:pPr>
        <w:ind w:firstLine="288"/>
        <w:jc w:val="both"/>
        <w:rPr>
          <w:sz w:val="20"/>
          <w:szCs w:val="20"/>
        </w:rPr>
      </w:pPr>
      <w:r w:rsidRPr="0051027C">
        <w:rPr>
          <w:sz w:val="20"/>
          <w:szCs w:val="20"/>
          <w:lang w:val="en-SG" w:eastAsia="en-GB"/>
        </w:rPr>
        <w:t xml:space="preserve">Kedua, skala yang digunakan untuk mengukur pengungkapan diri adalah skala pengungkapan diri yang dikembangkan berdasarkan teori Wheeless (1978), yaitu </w:t>
      </w:r>
      <w:r w:rsidRPr="0051027C">
        <w:rPr>
          <w:i/>
          <w:iCs/>
          <w:sz w:val="20"/>
          <w:szCs w:val="20"/>
          <w:lang w:val="en-SG" w:eastAsia="en-GB"/>
        </w:rPr>
        <w:t>Revised Self-Disclosure Scale (RSDS)</w:t>
      </w:r>
      <w:r w:rsidRPr="0051027C">
        <w:rPr>
          <w:sz w:val="20"/>
          <w:szCs w:val="20"/>
          <w:lang w:val="en-SG" w:eastAsia="en-GB"/>
        </w:rPr>
        <w:t xml:space="preserve">. Skala ini telah disusun dan diadaptasi oleh </w:t>
      </w:r>
      <w:r w:rsidRPr="0051027C">
        <w:rPr>
          <w:sz w:val="20"/>
          <w:szCs w:val="20"/>
        </w:rPr>
        <w:t xml:space="preserve">Nailun Izzati Wahdah </w:t>
      </w:r>
      <w:r w:rsidRPr="0051027C">
        <w:rPr>
          <w:sz w:val="20"/>
          <w:szCs w:val="20"/>
          <w:lang w:val="en-SG" w:eastAsia="en-GB"/>
        </w:rPr>
        <w:t>tanpa modifikasi besar dari bentuk aslinya. Skala ini terdiri dari 2</w:t>
      </w:r>
      <w:r w:rsidR="00324D16">
        <w:rPr>
          <w:sz w:val="20"/>
          <w:szCs w:val="20"/>
          <w:lang w:val="en-SG" w:eastAsia="en-GB"/>
        </w:rPr>
        <w:t>3</w:t>
      </w:r>
      <w:r w:rsidRPr="0051027C">
        <w:rPr>
          <w:sz w:val="20"/>
          <w:szCs w:val="20"/>
          <w:lang w:val="en-SG" w:eastAsia="en-GB"/>
        </w:rPr>
        <w:t xml:space="preserve"> item pernyataan yang dikembangkan berdasarkan lima dimensi utama pengungkapan diri, yaitu niat untuk mengungkapkan diri (</w:t>
      </w:r>
      <w:r w:rsidRPr="0051027C">
        <w:rPr>
          <w:i/>
          <w:iCs/>
          <w:sz w:val="20"/>
          <w:szCs w:val="20"/>
          <w:lang w:val="en-SG" w:eastAsia="en-GB"/>
        </w:rPr>
        <w:t>intent</w:t>
      </w:r>
      <w:r w:rsidRPr="0051027C">
        <w:rPr>
          <w:sz w:val="20"/>
          <w:szCs w:val="20"/>
          <w:lang w:val="en-SG" w:eastAsia="en-GB"/>
        </w:rPr>
        <w:t>), jumlah pengungkapan (</w:t>
      </w:r>
      <w:r w:rsidRPr="0051027C">
        <w:rPr>
          <w:i/>
          <w:iCs/>
          <w:sz w:val="20"/>
          <w:szCs w:val="20"/>
          <w:lang w:val="en-SG" w:eastAsia="en-GB"/>
        </w:rPr>
        <w:t>amount</w:t>
      </w:r>
      <w:r w:rsidRPr="0051027C">
        <w:rPr>
          <w:sz w:val="20"/>
          <w:szCs w:val="20"/>
          <w:lang w:val="en-SG" w:eastAsia="en-GB"/>
        </w:rPr>
        <w:t>), sifat positif atau negatif dari informasi yang dibagikan (</w:t>
      </w:r>
      <w:r w:rsidRPr="0051027C">
        <w:rPr>
          <w:i/>
          <w:iCs/>
          <w:sz w:val="20"/>
          <w:szCs w:val="20"/>
          <w:lang w:val="en-SG" w:eastAsia="en-GB"/>
        </w:rPr>
        <w:t>positiveness/negativeness</w:t>
      </w:r>
      <w:r w:rsidRPr="0051027C">
        <w:rPr>
          <w:sz w:val="20"/>
          <w:szCs w:val="20"/>
          <w:lang w:val="en-SG" w:eastAsia="en-GB"/>
        </w:rPr>
        <w:t>), kontrol atas kedalaman informasi yang dibagikan (</w:t>
      </w:r>
      <w:r w:rsidRPr="0051027C">
        <w:rPr>
          <w:i/>
          <w:iCs/>
          <w:sz w:val="20"/>
          <w:szCs w:val="20"/>
          <w:lang w:val="en-SG" w:eastAsia="en-GB"/>
        </w:rPr>
        <w:t>control of depth</w:t>
      </w:r>
      <w:r w:rsidRPr="0051027C">
        <w:rPr>
          <w:sz w:val="20"/>
          <w:szCs w:val="20"/>
          <w:lang w:val="en-SG" w:eastAsia="en-GB"/>
        </w:rPr>
        <w:t xml:space="preserve">), serta kejujuran dan </w:t>
      </w:r>
      <w:r w:rsidRPr="0051027C">
        <w:rPr>
          <w:sz w:val="20"/>
          <w:szCs w:val="20"/>
          <w:lang w:val="en-SG" w:eastAsia="en-GB"/>
        </w:rPr>
        <w:lastRenderedPageBreak/>
        <w:t>ketepatan informasi yang diungkapkan (</w:t>
      </w:r>
      <w:r w:rsidRPr="0051027C">
        <w:rPr>
          <w:i/>
          <w:iCs/>
          <w:sz w:val="20"/>
          <w:szCs w:val="20"/>
          <w:lang w:val="en-SG" w:eastAsia="en-GB"/>
        </w:rPr>
        <w:t>honesty and accuracy</w:t>
      </w:r>
      <w:r w:rsidRPr="0051027C">
        <w:rPr>
          <w:sz w:val="20"/>
          <w:szCs w:val="20"/>
          <w:lang w:val="en-SG" w:eastAsia="en-GB"/>
        </w:rPr>
        <w:t>)</w:t>
      </w:r>
      <w:r>
        <w:rPr>
          <w:sz w:val="20"/>
          <w:szCs w:val="20"/>
          <w:lang w:val="en-SG" w:eastAsia="en-GB"/>
        </w:rPr>
        <w:t xml:space="preserve"> </w:t>
      </w:r>
      <w:r>
        <w:rPr>
          <w:sz w:val="20"/>
          <w:szCs w:val="20"/>
          <w:lang w:val="en-SG" w:eastAsia="en-GB"/>
        </w:rPr>
        <w:fldChar w:fldCharType="begin"/>
      </w:r>
      <w:r w:rsidR="003616CC">
        <w:rPr>
          <w:sz w:val="20"/>
          <w:szCs w:val="20"/>
          <w:lang w:val="en-SG" w:eastAsia="en-GB"/>
        </w:rPr>
        <w:instrText xml:space="preserve"> ADDIN ZOTERO_ITEM CSL_CITATION {"citationID":"xuBFiBC8","properties":{"formattedCitation":"[24]","plainCitation":"[24]","noteIndex":0},"citationItems":[{"id":117,"uris":["http://zotero.org/users/17682212/items/ME4V2Y7M"],"itemData":{"id":117,"type":"article-journal","language":"id","source":"Zotero","title":"Hubungan Kontrol Diri Dan Pengungkapan diri Dengan Intensitas Penggunaan Facebook Pada Siswa SMP Sunan Giri Malang","author":[{"literal":"Wahdah Nailun Izzati"}],"issued":{"date-parts":[["2016"]]}}}],"schema":"https://github.com/citation-style-language/schema/raw/master/csl-citation.json"} </w:instrText>
      </w:r>
      <w:r>
        <w:rPr>
          <w:sz w:val="20"/>
          <w:szCs w:val="20"/>
          <w:lang w:val="en-SG" w:eastAsia="en-GB"/>
        </w:rPr>
        <w:fldChar w:fldCharType="separate"/>
      </w:r>
      <w:r w:rsidR="003616CC">
        <w:rPr>
          <w:noProof/>
          <w:sz w:val="20"/>
          <w:szCs w:val="20"/>
          <w:lang w:val="en-SG" w:eastAsia="en-GB"/>
        </w:rPr>
        <w:t>[24]</w:t>
      </w:r>
      <w:r>
        <w:rPr>
          <w:sz w:val="20"/>
          <w:szCs w:val="20"/>
          <w:lang w:val="en-SG" w:eastAsia="en-GB"/>
        </w:rPr>
        <w:fldChar w:fldCharType="end"/>
      </w:r>
      <w:r w:rsidRPr="0051027C">
        <w:rPr>
          <w:sz w:val="20"/>
          <w:szCs w:val="20"/>
          <w:lang w:val="en-SG" w:eastAsia="en-GB"/>
        </w:rPr>
        <w:t>.</w:t>
      </w:r>
      <w:r>
        <w:rPr>
          <w:sz w:val="20"/>
          <w:szCs w:val="20"/>
        </w:rPr>
        <w:t xml:space="preserve"> </w:t>
      </w:r>
      <w:r w:rsidRPr="0051027C">
        <w:rPr>
          <w:sz w:val="20"/>
          <w:szCs w:val="20"/>
          <w:lang w:val="en-SG" w:eastAsia="en-GB"/>
        </w:rPr>
        <w:t>Skala ini memiliki reliabilitas tinggi dengan nilai koefisien Alpha Cronbach sebesar 0,884, serta indeks korelasi item-total yang berada pada kisaran nilai valid</w:t>
      </w:r>
      <w:r w:rsidR="00C9472B">
        <w:rPr>
          <w:sz w:val="20"/>
          <w:szCs w:val="20"/>
          <w:lang w:val="en-SG" w:eastAsia="en-GB"/>
        </w:rPr>
        <w:t xml:space="preserve"> </w:t>
      </w:r>
      <w:r w:rsidR="00324D16">
        <w:rPr>
          <w:sz w:val="20"/>
          <w:szCs w:val="20"/>
          <w:lang w:val="en-SG" w:eastAsia="en-GB"/>
        </w:rPr>
        <w:fldChar w:fldCharType="begin"/>
      </w:r>
      <w:r w:rsidR="003616CC">
        <w:rPr>
          <w:sz w:val="20"/>
          <w:szCs w:val="20"/>
          <w:lang w:val="en-SG" w:eastAsia="en-GB"/>
        </w:rPr>
        <w:instrText xml:space="preserve"> ADDIN ZOTERO_ITEM CSL_CITATION {"citationID":"VQE9fckI","properties":{"formattedCitation":"[24]","plainCitation":"[24]","noteIndex":0},"citationItems":[{"id":117,"uris":["http://zotero.org/users/17682212/items/ME4V2Y7M"],"itemData":{"id":117,"type":"article-journal","language":"id","source":"Zotero","title":"Hubungan Kontrol Diri Dan Pengungkapan diri Dengan Intensitas Penggunaan Facebook Pada Siswa SMP Sunan Giri Malang","author":[{"literal":"Wahdah Nailun Izzati"}],"issued":{"date-parts":[["2016"]]}}}],"schema":"https://github.com/citation-style-language/schema/raw/master/csl-citation.json"} </w:instrText>
      </w:r>
      <w:r w:rsidR="00324D16">
        <w:rPr>
          <w:sz w:val="20"/>
          <w:szCs w:val="20"/>
          <w:lang w:val="en-SG" w:eastAsia="en-GB"/>
        </w:rPr>
        <w:fldChar w:fldCharType="separate"/>
      </w:r>
      <w:r w:rsidR="003616CC">
        <w:rPr>
          <w:noProof/>
          <w:sz w:val="20"/>
          <w:szCs w:val="20"/>
          <w:lang w:val="en-SG" w:eastAsia="en-GB"/>
        </w:rPr>
        <w:t>[24]</w:t>
      </w:r>
      <w:r w:rsidR="00324D16">
        <w:rPr>
          <w:sz w:val="20"/>
          <w:szCs w:val="20"/>
          <w:lang w:val="en-SG" w:eastAsia="en-GB"/>
        </w:rPr>
        <w:fldChar w:fldCharType="end"/>
      </w:r>
      <w:r w:rsidR="00324D16">
        <w:rPr>
          <w:sz w:val="20"/>
          <w:szCs w:val="20"/>
          <w:lang w:val="en-SG" w:eastAsia="en-GB"/>
        </w:rPr>
        <w:t>.</w:t>
      </w:r>
    </w:p>
    <w:p w14:paraId="0F6DC3CC" w14:textId="275EB320" w:rsidR="00696748" w:rsidRPr="00696748" w:rsidRDefault="00696748" w:rsidP="00696748">
      <w:pPr>
        <w:ind w:firstLine="288"/>
        <w:jc w:val="both"/>
        <w:rPr>
          <w:sz w:val="20"/>
          <w:szCs w:val="20"/>
        </w:rPr>
      </w:pPr>
      <w:r w:rsidRPr="00696748">
        <w:rPr>
          <w:sz w:val="20"/>
          <w:szCs w:val="20"/>
        </w:rPr>
        <w:t xml:space="preserve">Ketiga, Skala yang digunakan untuk mengukur perbandingan sosial adalah </w:t>
      </w:r>
      <w:r w:rsidRPr="00FF1B9F">
        <w:rPr>
          <w:i/>
          <w:iCs/>
          <w:sz w:val="20"/>
          <w:szCs w:val="20"/>
        </w:rPr>
        <w:t>Iowa-Netherlands Comparison Orientation Measure (INCOM)</w:t>
      </w:r>
      <w:r w:rsidRPr="00696748">
        <w:rPr>
          <w:sz w:val="20"/>
          <w:szCs w:val="20"/>
        </w:rPr>
        <w:t xml:space="preserve"> yang dikembangkan oleh Gibbons dan Buunk. Skala ini telah diterjemahkan ke da</w:t>
      </w:r>
      <w:r>
        <w:rPr>
          <w:sz w:val="20"/>
          <w:szCs w:val="20"/>
        </w:rPr>
        <w:t>l</w:t>
      </w:r>
      <w:r w:rsidRPr="00696748">
        <w:rPr>
          <w:sz w:val="20"/>
          <w:szCs w:val="20"/>
        </w:rPr>
        <w:t>am</w:t>
      </w:r>
    </w:p>
    <w:p w14:paraId="393528B3" w14:textId="52B9684B" w:rsidR="0042080D" w:rsidRPr="00C9472B" w:rsidRDefault="00696748" w:rsidP="0042080D">
      <w:pPr>
        <w:jc w:val="both"/>
      </w:pPr>
      <w:r w:rsidRPr="00696748">
        <w:rPr>
          <w:sz w:val="20"/>
          <w:szCs w:val="20"/>
        </w:rPr>
        <w:t>bahasa Indonesia dan diadaptasi oleh Nida’ul Jannah. Instrumen ini terdiri dari 10 item yang mencerminkan dua aspek</w:t>
      </w:r>
      <w:r>
        <w:rPr>
          <w:sz w:val="20"/>
          <w:szCs w:val="20"/>
        </w:rPr>
        <w:t xml:space="preserve"> </w:t>
      </w:r>
      <w:r w:rsidRPr="00696748">
        <w:rPr>
          <w:sz w:val="20"/>
          <w:szCs w:val="20"/>
        </w:rPr>
        <w:t>utama dalam perbandingan sosial, yaitu aspek kemampuan (</w:t>
      </w:r>
      <w:r w:rsidRPr="00FF1B9F">
        <w:rPr>
          <w:i/>
          <w:iCs/>
          <w:sz w:val="20"/>
          <w:szCs w:val="20"/>
        </w:rPr>
        <w:t>ability</w:t>
      </w:r>
      <w:r w:rsidRPr="00696748">
        <w:rPr>
          <w:sz w:val="20"/>
          <w:szCs w:val="20"/>
        </w:rPr>
        <w:t>) dan aspek pendapat (</w:t>
      </w:r>
      <w:r w:rsidRPr="00FF1B9F">
        <w:rPr>
          <w:i/>
          <w:iCs/>
          <w:sz w:val="20"/>
          <w:szCs w:val="20"/>
        </w:rPr>
        <w:t>opinion</w:t>
      </w:r>
      <w:r w:rsidRPr="00696748">
        <w:rPr>
          <w:sz w:val="20"/>
          <w:szCs w:val="20"/>
        </w:rPr>
        <w:t>)</w:t>
      </w:r>
      <w:r>
        <w:rPr>
          <w:sz w:val="20"/>
          <w:szCs w:val="20"/>
        </w:rPr>
        <w:t xml:space="preserve"> </w:t>
      </w:r>
      <w:r>
        <w:rPr>
          <w:sz w:val="20"/>
          <w:szCs w:val="20"/>
        </w:rPr>
        <w:fldChar w:fldCharType="begin"/>
      </w:r>
      <w:r w:rsidR="003616CC">
        <w:rPr>
          <w:sz w:val="20"/>
          <w:szCs w:val="20"/>
        </w:rPr>
        <w:instrText xml:space="preserve"> ADDIN ZOTERO_ITEM CSL_CITATION {"citationID":"cre2ptXm","properties":{"formattedCitation":"[25]","plainCitation":"[25]","noteIndex":0},"citationItems":[{"id":115,"uris":["http://zotero.org/users/17682212/items/5SC73TFM"],"itemData":{"id":115,"type":"article-journal","language":"id","source":"Zotero","title":"Pengaruh Perbandingan Sosial terhadap Body Dissatisfaction pada Mahasiswi Fakultas Ekonomi UIN Maulana Malik Ibrahim Malang dengan Mediasi Harga Diri","author":[{"family":"Jannah","given":"Nida’Ul"}],"issued":{"date-parts":[["2019"]]}}}],"schema":"https://github.com/citation-style-language/schema/raw/master/csl-citation.json"} </w:instrText>
      </w:r>
      <w:r>
        <w:rPr>
          <w:sz w:val="20"/>
          <w:szCs w:val="20"/>
        </w:rPr>
        <w:fldChar w:fldCharType="separate"/>
      </w:r>
      <w:r w:rsidR="003616CC">
        <w:rPr>
          <w:noProof/>
          <w:sz w:val="20"/>
          <w:szCs w:val="20"/>
        </w:rPr>
        <w:t>[25]</w:t>
      </w:r>
      <w:r>
        <w:rPr>
          <w:sz w:val="20"/>
          <w:szCs w:val="20"/>
        </w:rPr>
        <w:fldChar w:fldCharType="end"/>
      </w:r>
      <w:r>
        <w:rPr>
          <w:sz w:val="20"/>
          <w:szCs w:val="20"/>
        </w:rPr>
        <w:t xml:space="preserve">. </w:t>
      </w:r>
      <w:r w:rsidRPr="00696748">
        <w:rPr>
          <w:sz w:val="20"/>
          <w:szCs w:val="20"/>
        </w:rPr>
        <w:t>Skala ini</w:t>
      </w:r>
      <w:r>
        <w:rPr>
          <w:sz w:val="20"/>
          <w:szCs w:val="20"/>
        </w:rPr>
        <w:t xml:space="preserve"> </w:t>
      </w:r>
      <w:r w:rsidRPr="00696748">
        <w:rPr>
          <w:sz w:val="20"/>
          <w:szCs w:val="20"/>
        </w:rPr>
        <w:t>menunjukkan tingkat reliabilitas yang baik dengan nilai koefisien sebesar 0,805. Korelasi item-total pada skala ini</w:t>
      </w:r>
      <w:r>
        <w:rPr>
          <w:sz w:val="20"/>
          <w:szCs w:val="20"/>
        </w:rPr>
        <w:t xml:space="preserve"> </w:t>
      </w:r>
      <w:r w:rsidRPr="00696748">
        <w:rPr>
          <w:sz w:val="20"/>
          <w:szCs w:val="20"/>
        </w:rPr>
        <w:t>berada dalam rentang 0,367 hingga 0,659</w:t>
      </w:r>
      <w:r w:rsidR="00C9472B">
        <w:rPr>
          <w:sz w:val="20"/>
          <w:szCs w:val="20"/>
        </w:rPr>
        <w:t xml:space="preserve"> </w:t>
      </w:r>
      <w:r w:rsidR="00324D16">
        <w:rPr>
          <w:sz w:val="20"/>
          <w:szCs w:val="20"/>
        </w:rPr>
        <w:fldChar w:fldCharType="begin"/>
      </w:r>
      <w:r w:rsidR="003616CC">
        <w:rPr>
          <w:sz w:val="20"/>
          <w:szCs w:val="20"/>
        </w:rPr>
        <w:instrText xml:space="preserve"> ADDIN ZOTERO_ITEM CSL_CITATION {"citationID":"zXjvvscY","properties":{"formattedCitation":"[25]","plainCitation":"[25]","noteIndex":0},"citationItems":[{"id":115,"uris":["http://zotero.org/users/17682212/items/5SC73TFM"],"itemData":{"id":115,"type":"article-journal","language":"id","source":"Zotero","title":"Pengaruh Perbandingan Sosial terhadap Body Dissatisfaction pada Mahasiswi Fakultas Ekonomi UIN Maulana Malik Ibrahim Malang dengan Mediasi Harga Diri","author":[{"family":"Jannah","given":"Nida’Ul"}],"issued":{"date-parts":[["2019"]]}}}],"schema":"https://github.com/citation-style-language/schema/raw/master/csl-citation.json"} </w:instrText>
      </w:r>
      <w:r w:rsidR="00324D16">
        <w:rPr>
          <w:sz w:val="20"/>
          <w:szCs w:val="20"/>
        </w:rPr>
        <w:fldChar w:fldCharType="separate"/>
      </w:r>
      <w:r w:rsidR="003616CC">
        <w:rPr>
          <w:noProof/>
          <w:sz w:val="20"/>
          <w:szCs w:val="20"/>
        </w:rPr>
        <w:t>[25]</w:t>
      </w:r>
      <w:r w:rsidR="00324D16">
        <w:rPr>
          <w:sz w:val="20"/>
          <w:szCs w:val="20"/>
        </w:rPr>
        <w:fldChar w:fldCharType="end"/>
      </w:r>
      <w:r w:rsidRPr="00696748">
        <w:rPr>
          <w:sz w:val="20"/>
          <w:szCs w:val="20"/>
        </w:rPr>
        <w:t>.</w:t>
      </w:r>
    </w:p>
    <w:p w14:paraId="13FFA128" w14:textId="7831EA85" w:rsidR="005A44EE" w:rsidRPr="005A44EE" w:rsidRDefault="005A44EE" w:rsidP="005A44EE">
      <w:pPr>
        <w:ind w:firstLine="284"/>
        <w:jc w:val="both"/>
        <w:rPr>
          <w:sz w:val="20"/>
          <w:szCs w:val="20"/>
        </w:rPr>
      </w:pPr>
      <w:r w:rsidRPr="005A44EE">
        <w:rPr>
          <w:sz w:val="20"/>
          <w:szCs w:val="20"/>
        </w:rPr>
        <w:t xml:space="preserve">Pada penelitian ini digunakan teknik analisis data berupa regresi linier berganda. Peneliti memanfaatkan </w:t>
      </w:r>
      <w:r w:rsidRPr="00F72CCA">
        <w:rPr>
          <w:i/>
          <w:iCs/>
          <w:sz w:val="20"/>
          <w:szCs w:val="20"/>
        </w:rPr>
        <w:t xml:space="preserve">software </w:t>
      </w:r>
      <w:r w:rsidR="002D7382" w:rsidRPr="00F72CCA">
        <w:rPr>
          <w:i/>
          <w:iCs/>
          <w:sz w:val="20"/>
          <w:szCs w:val="20"/>
        </w:rPr>
        <w:t xml:space="preserve">IBM </w:t>
      </w:r>
      <w:r w:rsidRPr="00F72CCA">
        <w:rPr>
          <w:i/>
          <w:iCs/>
          <w:sz w:val="20"/>
          <w:szCs w:val="20"/>
        </w:rPr>
        <w:t xml:space="preserve">SPSS Statistics </w:t>
      </w:r>
      <w:r w:rsidR="002D7382" w:rsidRPr="00F72CCA">
        <w:rPr>
          <w:i/>
          <w:iCs/>
          <w:sz w:val="20"/>
          <w:szCs w:val="20"/>
        </w:rPr>
        <w:t>v</w:t>
      </w:r>
      <w:r w:rsidRPr="00F72CCA">
        <w:rPr>
          <w:i/>
          <w:iCs/>
          <w:sz w:val="20"/>
          <w:szCs w:val="20"/>
        </w:rPr>
        <w:t>31.0.1.0</w:t>
      </w:r>
      <w:r w:rsidR="002D7382">
        <w:rPr>
          <w:sz w:val="20"/>
          <w:szCs w:val="20"/>
        </w:rPr>
        <w:t xml:space="preserve"> </w:t>
      </w:r>
      <w:r w:rsidRPr="005A44EE">
        <w:rPr>
          <w:sz w:val="20"/>
          <w:szCs w:val="20"/>
        </w:rPr>
        <w:t>untuk menganalisis pengaruh Pengungkapan Diri dan Perbandingan Sosial terhadap Kecemasan Sosial pada Generasi Z pengguna Tik</w:t>
      </w:r>
      <w:r w:rsidR="00F72CCA">
        <w:rPr>
          <w:sz w:val="20"/>
          <w:szCs w:val="20"/>
        </w:rPr>
        <w:t>t</w:t>
      </w:r>
      <w:r w:rsidRPr="005A44EE">
        <w:rPr>
          <w:sz w:val="20"/>
          <w:szCs w:val="20"/>
        </w:rPr>
        <w:t>ok. Agar estimasi parameter yang dihasilkan akurat, dilakukan uji asumsi klasik terlebih dahulu. Analisis regresi berganda bertujuan untuk mengetahui arah hubungan masing-masing variabel, apakah positif atau negatif, serta memprediksi perubahan pada variabel dependen berdasarkan variasi yang terjadi pada variabel independen.</w:t>
      </w:r>
    </w:p>
    <w:p w14:paraId="0CF261A3" w14:textId="77777777" w:rsidR="00552F2C" w:rsidRDefault="00D4107B">
      <w:pPr>
        <w:pStyle w:val="Judul1"/>
        <w:tabs>
          <w:tab w:val="left" w:pos="0"/>
        </w:tabs>
        <w:rPr>
          <w:noProof/>
          <w:sz w:val="24"/>
          <w:szCs w:val="24"/>
        </w:rPr>
      </w:pPr>
      <w:r w:rsidRPr="005862FB">
        <w:rPr>
          <w:noProof/>
          <w:sz w:val="24"/>
          <w:szCs w:val="24"/>
        </w:rPr>
        <w:t>III. Hasil dan Pembahasan</w:t>
      </w:r>
    </w:p>
    <w:p w14:paraId="062ADCA0" w14:textId="49218844" w:rsidR="005A44EE" w:rsidRDefault="005A44EE" w:rsidP="005A44EE">
      <w:pPr>
        <w:pStyle w:val="DaftarParagraf"/>
        <w:numPr>
          <w:ilvl w:val="0"/>
          <w:numId w:val="5"/>
        </w:numPr>
        <w:rPr>
          <w:b/>
          <w:bCs/>
          <w:sz w:val="20"/>
          <w:szCs w:val="20"/>
        </w:rPr>
      </w:pPr>
      <w:r w:rsidRPr="005A44EE">
        <w:rPr>
          <w:b/>
          <w:bCs/>
          <w:sz w:val="20"/>
          <w:szCs w:val="20"/>
        </w:rPr>
        <w:t>Hasil</w:t>
      </w:r>
    </w:p>
    <w:p w14:paraId="3A5D41F7" w14:textId="1259566B" w:rsidR="005A44EE" w:rsidRPr="005A44EE" w:rsidRDefault="005A44EE" w:rsidP="005A44EE">
      <w:pPr>
        <w:ind w:left="360"/>
        <w:rPr>
          <w:b/>
          <w:bCs/>
          <w:sz w:val="20"/>
          <w:szCs w:val="20"/>
        </w:rPr>
      </w:pPr>
      <w:r>
        <w:rPr>
          <w:b/>
          <w:bCs/>
          <w:sz w:val="20"/>
          <w:szCs w:val="20"/>
        </w:rPr>
        <w:t>Data Deskriptif</w:t>
      </w:r>
    </w:p>
    <w:p w14:paraId="35BF6881" w14:textId="23EF2FA3" w:rsidR="00F60319" w:rsidRPr="00F60319" w:rsidRDefault="00F60319" w:rsidP="00F60319">
      <w:pPr>
        <w:jc w:val="center"/>
        <w:rPr>
          <w:sz w:val="20"/>
          <w:szCs w:val="20"/>
        </w:rPr>
      </w:pPr>
      <w:r w:rsidRPr="00F60319">
        <w:rPr>
          <w:sz w:val="20"/>
          <w:szCs w:val="20"/>
        </w:rPr>
        <w:t>Tabel 1. Karakteristik Berdasarkan Gender</w:t>
      </w:r>
    </w:p>
    <w:tbl>
      <w:tblPr>
        <w:tblStyle w:val="KisiTabel"/>
        <w:tblW w:w="0" w:type="auto"/>
        <w:tblBorders>
          <w:left w:val="none" w:sz="0" w:space="0" w:color="auto"/>
          <w:right w:val="none" w:sz="0" w:space="0" w:color="auto"/>
        </w:tblBorders>
        <w:tblLook w:val="04A0" w:firstRow="1" w:lastRow="0" w:firstColumn="1" w:lastColumn="0" w:noHBand="0" w:noVBand="1"/>
      </w:tblPr>
      <w:tblGrid>
        <w:gridCol w:w="3116"/>
        <w:gridCol w:w="3117"/>
        <w:gridCol w:w="3117"/>
      </w:tblGrid>
      <w:tr w:rsidR="00F60319" w14:paraId="7781C449" w14:textId="77777777" w:rsidTr="00F60319">
        <w:tc>
          <w:tcPr>
            <w:tcW w:w="3116" w:type="dxa"/>
            <w:tcBorders>
              <w:bottom w:val="single" w:sz="4" w:space="0" w:color="auto"/>
              <w:right w:val="nil"/>
            </w:tcBorders>
          </w:tcPr>
          <w:p w14:paraId="6F3F4032" w14:textId="6EA04404" w:rsidR="00F60319" w:rsidRPr="00F60319" w:rsidRDefault="00F60319" w:rsidP="00F60319">
            <w:pPr>
              <w:jc w:val="center"/>
              <w:rPr>
                <w:b/>
                <w:bCs/>
                <w:sz w:val="20"/>
                <w:szCs w:val="20"/>
              </w:rPr>
            </w:pPr>
            <w:r w:rsidRPr="00F60319">
              <w:rPr>
                <w:b/>
                <w:bCs/>
                <w:sz w:val="20"/>
                <w:szCs w:val="20"/>
              </w:rPr>
              <w:t>Gender</w:t>
            </w:r>
          </w:p>
        </w:tc>
        <w:tc>
          <w:tcPr>
            <w:tcW w:w="3117" w:type="dxa"/>
            <w:tcBorders>
              <w:left w:val="nil"/>
              <w:bottom w:val="single" w:sz="4" w:space="0" w:color="auto"/>
              <w:right w:val="nil"/>
            </w:tcBorders>
          </w:tcPr>
          <w:p w14:paraId="688EBBE4" w14:textId="002857C3" w:rsidR="00F60319" w:rsidRPr="00F60319" w:rsidRDefault="00F60319" w:rsidP="00F60319">
            <w:pPr>
              <w:jc w:val="center"/>
              <w:rPr>
                <w:b/>
                <w:bCs/>
                <w:sz w:val="20"/>
                <w:szCs w:val="20"/>
              </w:rPr>
            </w:pPr>
            <w:r w:rsidRPr="00F60319">
              <w:rPr>
                <w:b/>
                <w:bCs/>
                <w:sz w:val="20"/>
                <w:szCs w:val="20"/>
              </w:rPr>
              <w:t>Frekuensi</w:t>
            </w:r>
          </w:p>
        </w:tc>
        <w:tc>
          <w:tcPr>
            <w:tcW w:w="3117" w:type="dxa"/>
            <w:tcBorders>
              <w:left w:val="nil"/>
              <w:bottom w:val="single" w:sz="4" w:space="0" w:color="auto"/>
            </w:tcBorders>
          </w:tcPr>
          <w:p w14:paraId="46CB1217" w14:textId="41B57B8B" w:rsidR="00F60319" w:rsidRPr="00F60319" w:rsidRDefault="00F60319" w:rsidP="00F60319">
            <w:pPr>
              <w:jc w:val="center"/>
              <w:rPr>
                <w:b/>
                <w:bCs/>
                <w:sz w:val="20"/>
                <w:szCs w:val="20"/>
              </w:rPr>
            </w:pPr>
            <w:r w:rsidRPr="00F60319">
              <w:rPr>
                <w:b/>
                <w:bCs/>
                <w:sz w:val="20"/>
                <w:szCs w:val="20"/>
              </w:rPr>
              <w:t>Presentase</w:t>
            </w:r>
          </w:p>
        </w:tc>
      </w:tr>
      <w:tr w:rsidR="00F60319" w14:paraId="3BDFA438" w14:textId="77777777" w:rsidTr="00F60319">
        <w:tc>
          <w:tcPr>
            <w:tcW w:w="3116" w:type="dxa"/>
            <w:tcBorders>
              <w:top w:val="single" w:sz="4" w:space="0" w:color="auto"/>
              <w:bottom w:val="nil"/>
              <w:right w:val="nil"/>
            </w:tcBorders>
          </w:tcPr>
          <w:p w14:paraId="48540CBF" w14:textId="0E94B96B" w:rsidR="00F60319" w:rsidRDefault="00F60319" w:rsidP="00F60319">
            <w:pPr>
              <w:jc w:val="center"/>
              <w:rPr>
                <w:sz w:val="20"/>
                <w:szCs w:val="20"/>
              </w:rPr>
            </w:pPr>
            <w:r>
              <w:rPr>
                <w:sz w:val="20"/>
                <w:szCs w:val="20"/>
              </w:rPr>
              <w:t>Laki-Laki</w:t>
            </w:r>
          </w:p>
        </w:tc>
        <w:tc>
          <w:tcPr>
            <w:tcW w:w="3117" w:type="dxa"/>
            <w:tcBorders>
              <w:top w:val="single" w:sz="4" w:space="0" w:color="auto"/>
              <w:left w:val="nil"/>
              <w:bottom w:val="nil"/>
              <w:right w:val="nil"/>
            </w:tcBorders>
          </w:tcPr>
          <w:p w14:paraId="5B79C856" w14:textId="7E7090E2" w:rsidR="00F60319" w:rsidRDefault="00F60319" w:rsidP="00F60319">
            <w:pPr>
              <w:jc w:val="center"/>
              <w:rPr>
                <w:sz w:val="20"/>
                <w:szCs w:val="20"/>
              </w:rPr>
            </w:pPr>
            <w:r>
              <w:rPr>
                <w:sz w:val="20"/>
                <w:szCs w:val="20"/>
              </w:rPr>
              <w:t>149</w:t>
            </w:r>
          </w:p>
        </w:tc>
        <w:tc>
          <w:tcPr>
            <w:tcW w:w="3117" w:type="dxa"/>
            <w:tcBorders>
              <w:top w:val="single" w:sz="4" w:space="0" w:color="auto"/>
              <w:left w:val="nil"/>
              <w:bottom w:val="nil"/>
            </w:tcBorders>
          </w:tcPr>
          <w:p w14:paraId="6A0779FC" w14:textId="5FE3EE51" w:rsidR="00F60319" w:rsidRDefault="00F60319" w:rsidP="00F60319">
            <w:pPr>
              <w:jc w:val="center"/>
              <w:rPr>
                <w:sz w:val="20"/>
                <w:szCs w:val="20"/>
              </w:rPr>
            </w:pPr>
            <w:r>
              <w:rPr>
                <w:sz w:val="20"/>
                <w:szCs w:val="20"/>
              </w:rPr>
              <w:t>55</w:t>
            </w:r>
            <w:r w:rsidR="00E523FF">
              <w:rPr>
                <w:sz w:val="20"/>
                <w:szCs w:val="20"/>
              </w:rPr>
              <w:t>,</w:t>
            </w:r>
            <w:r>
              <w:rPr>
                <w:sz w:val="20"/>
                <w:szCs w:val="20"/>
              </w:rPr>
              <w:t>2%</w:t>
            </w:r>
          </w:p>
        </w:tc>
      </w:tr>
      <w:tr w:rsidR="00F60319" w14:paraId="6528E057" w14:textId="77777777" w:rsidTr="00F60319">
        <w:tc>
          <w:tcPr>
            <w:tcW w:w="3116" w:type="dxa"/>
            <w:tcBorders>
              <w:top w:val="nil"/>
              <w:bottom w:val="single" w:sz="4" w:space="0" w:color="auto"/>
              <w:right w:val="nil"/>
            </w:tcBorders>
          </w:tcPr>
          <w:p w14:paraId="0DABD2DC" w14:textId="327DDECD" w:rsidR="00F60319" w:rsidRDefault="00F60319" w:rsidP="00F60319">
            <w:pPr>
              <w:jc w:val="center"/>
              <w:rPr>
                <w:sz w:val="20"/>
                <w:szCs w:val="20"/>
              </w:rPr>
            </w:pPr>
            <w:r>
              <w:rPr>
                <w:sz w:val="20"/>
                <w:szCs w:val="20"/>
              </w:rPr>
              <w:t>Perempuan</w:t>
            </w:r>
          </w:p>
        </w:tc>
        <w:tc>
          <w:tcPr>
            <w:tcW w:w="3117" w:type="dxa"/>
            <w:tcBorders>
              <w:top w:val="nil"/>
              <w:left w:val="nil"/>
              <w:bottom w:val="single" w:sz="4" w:space="0" w:color="auto"/>
              <w:right w:val="nil"/>
            </w:tcBorders>
          </w:tcPr>
          <w:p w14:paraId="13C50596" w14:textId="5036D4A6" w:rsidR="00F60319" w:rsidRDefault="00F60319" w:rsidP="00F60319">
            <w:pPr>
              <w:jc w:val="center"/>
              <w:rPr>
                <w:sz w:val="20"/>
                <w:szCs w:val="20"/>
              </w:rPr>
            </w:pPr>
            <w:r>
              <w:rPr>
                <w:sz w:val="20"/>
                <w:szCs w:val="20"/>
              </w:rPr>
              <w:t>121</w:t>
            </w:r>
          </w:p>
        </w:tc>
        <w:tc>
          <w:tcPr>
            <w:tcW w:w="3117" w:type="dxa"/>
            <w:tcBorders>
              <w:top w:val="nil"/>
              <w:left w:val="nil"/>
              <w:bottom w:val="single" w:sz="4" w:space="0" w:color="auto"/>
            </w:tcBorders>
          </w:tcPr>
          <w:p w14:paraId="0873FFCC" w14:textId="4C89FC2F" w:rsidR="00F60319" w:rsidRDefault="00F60319" w:rsidP="00F60319">
            <w:pPr>
              <w:jc w:val="center"/>
              <w:rPr>
                <w:sz w:val="20"/>
                <w:szCs w:val="20"/>
              </w:rPr>
            </w:pPr>
            <w:r>
              <w:rPr>
                <w:sz w:val="20"/>
                <w:szCs w:val="20"/>
              </w:rPr>
              <w:t>44</w:t>
            </w:r>
            <w:r w:rsidR="00E523FF">
              <w:rPr>
                <w:sz w:val="20"/>
                <w:szCs w:val="20"/>
              </w:rPr>
              <w:t>,</w:t>
            </w:r>
            <w:r>
              <w:rPr>
                <w:sz w:val="20"/>
                <w:szCs w:val="20"/>
              </w:rPr>
              <w:t>8%</w:t>
            </w:r>
          </w:p>
        </w:tc>
      </w:tr>
      <w:tr w:rsidR="00F60319" w14:paraId="40F4E071" w14:textId="77777777" w:rsidTr="00F60319">
        <w:tc>
          <w:tcPr>
            <w:tcW w:w="3116" w:type="dxa"/>
            <w:tcBorders>
              <w:top w:val="single" w:sz="4" w:space="0" w:color="auto"/>
              <w:right w:val="nil"/>
            </w:tcBorders>
          </w:tcPr>
          <w:p w14:paraId="6C336263" w14:textId="2D1C019D" w:rsidR="00F60319" w:rsidRDefault="00F60319" w:rsidP="00F60319">
            <w:pPr>
              <w:jc w:val="center"/>
              <w:rPr>
                <w:sz w:val="20"/>
                <w:szCs w:val="20"/>
              </w:rPr>
            </w:pPr>
            <w:r>
              <w:rPr>
                <w:sz w:val="20"/>
                <w:szCs w:val="20"/>
              </w:rPr>
              <w:t>Total</w:t>
            </w:r>
          </w:p>
        </w:tc>
        <w:tc>
          <w:tcPr>
            <w:tcW w:w="3117" w:type="dxa"/>
            <w:tcBorders>
              <w:top w:val="single" w:sz="4" w:space="0" w:color="auto"/>
              <w:left w:val="nil"/>
              <w:right w:val="nil"/>
            </w:tcBorders>
          </w:tcPr>
          <w:p w14:paraId="0A5268AE" w14:textId="7F5FD52B" w:rsidR="00F60319" w:rsidRDefault="00F60319" w:rsidP="00F60319">
            <w:pPr>
              <w:jc w:val="center"/>
              <w:rPr>
                <w:sz w:val="20"/>
                <w:szCs w:val="20"/>
              </w:rPr>
            </w:pPr>
            <w:r>
              <w:rPr>
                <w:sz w:val="20"/>
                <w:szCs w:val="20"/>
              </w:rPr>
              <w:t>270</w:t>
            </w:r>
          </w:p>
        </w:tc>
        <w:tc>
          <w:tcPr>
            <w:tcW w:w="3117" w:type="dxa"/>
            <w:tcBorders>
              <w:top w:val="single" w:sz="4" w:space="0" w:color="auto"/>
              <w:left w:val="nil"/>
            </w:tcBorders>
          </w:tcPr>
          <w:p w14:paraId="1686804E" w14:textId="156DFF55" w:rsidR="00F60319" w:rsidRDefault="00F60319" w:rsidP="00F60319">
            <w:pPr>
              <w:jc w:val="center"/>
              <w:rPr>
                <w:sz w:val="20"/>
                <w:szCs w:val="20"/>
              </w:rPr>
            </w:pPr>
            <w:r>
              <w:rPr>
                <w:sz w:val="20"/>
                <w:szCs w:val="20"/>
              </w:rPr>
              <w:t>100%</w:t>
            </w:r>
          </w:p>
        </w:tc>
      </w:tr>
    </w:tbl>
    <w:p w14:paraId="5F592B68" w14:textId="77777777" w:rsidR="00E523FF" w:rsidRDefault="00E523FF" w:rsidP="00E523FF">
      <w:pPr>
        <w:ind w:firstLine="284"/>
        <w:jc w:val="both"/>
        <w:rPr>
          <w:sz w:val="20"/>
          <w:szCs w:val="20"/>
        </w:rPr>
      </w:pPr>
    </w:p>
    <w:p w14:paraId="3DFB6B98" w14:textId="2D8EEE50" w:rsidR="00F60319" w:rsidRDefault="00F60319" w:rsidP="00E523FF">
      <w:pPr>
        <w:ind w:firstLine="284"/>
        <w:jc w:val="both"/>
        <w:rPr>
          <w:sz w:val="20"/>
          <w:szCs w:val="20"/>
        </w:rPr>
      </w:pPr>
      <w:r w:rsidRPr="00F60319">
        <w:rPr>
          <w:sz w:val="20"/>
          <w:szCs w:val="20"/>
        </w:rPr>
        <w:t xml:space="preserve">Berdasarkan 270 responden, mayoritas berjenis kelamin </w:t>
      </w:r>
      <w:r w:rsidRPr="00F60319">
        <w:rPr>
          <w:rStyle w:val="Kuat"/>
          <w:b w:val="0"/>
          <w:bCs w:val="0"/>
          <w:sz w:val="20"/>
          <w:szCs w:val="20"/>
        </w:rPr>
        <w:t>laki-laki (55.2%)</w:t>
      </w:r>
      <w:r w:rsidRPr="00F60319">
        <w:rPr>
          <w:b/>
          <w:bCs/>
          <w:sz w:val="20"/>
          <w:szCs w:val="20"/>
        </w:rPr>
        <w:t>,</w:t>
      </w:r>
      <w:r w:rsidRPr="00F60319">
        <w:rPr>
          <w:sz w:val="20"/>
          <w:szCs w:val="20"/>
        </w:rPr>
        <w:t xml:space="preserve"> sedangkan </w:t>
      </w:r>
      <w:r w:rsidRPr="00F60319">
        <w:rPr>
          <w:rStyle w:val="Kuat"/>
          <w:b w:val="0"/>
          <w:bCs w:val="0"/>
          <w:sz w:val="20"/>
          <w:szCs w:val="20"/>
        </w:rPr>
        <w:t>perempuan berjumlah 44.8%</w:t>
      </w:r>
      <w:r w:rsidRPr="00F60319">
        <w:rPr>
          <w:sz w:val="20"/>
          <w:szCs w:val="20"/>
        </w:rPr>
        <w:t>.</w:t>
      </w:r>
      <w:r w:rsidRPr="00F60319">
        <w:rPr>
          <w:sz w:val="20"/>
          <w:szCs w:val="20"/>
        </w:rPr>
        <w:tab/>
      </w:r>
    </w:p>
    <w:p w14:paraId="2ED4B59F" w14:textId="77777777" w:rsidR="00F60319" w:rsidRDefault="00F60319" w:rsidP="00F60319">
      <w:pPr>
        <w:rPr>
          <w:sz w:val="20"/>
          <w:szCs w:val="20"/>
        </w:rPr>
      </w:pPr>
    </w:p>
    <w:p w14:paraId="4038791B" w14:textId="70BA793D" w:rsidR="00F60319" w:rsidRPr="00F60319" w:rsidRDefault="00F60319" w:rsidP="00F60319">
      <w:pPr>
        <w:jc w:val="center"/>
        <w:rPr>
          <w:sz w:val="20"/>
          <w:szCs w:val="20"/>
        </w:rPr>
      </w:pPr>
      <w:r w:rsidRPr="00F60319">
        <w:rPr>
          <w:sz w:val="20"/>
          <w:szCs w:val="20"/>
        </w:rPr>
        <w:t>Tabel 2. Karakteristik Berdasarkan Umur</w:t>
      </w:r>
    </w:p>
    <w:tbl>
      <w:tblPr>
        <w:tblStyle w:val="KisiTabel"/>
        <w:tblW w:w="0" w:type="auto"/>
        <w:tblBorders>
          <w:left w:val="none" w:sz="0" w:space="0" w:color="auto"/>
          <w:right w:val="none" w:sz="0" w:space="0" w:color="auto"/>
        </w:tblBorders>
        <w:tblLook w:val="04A0" w:firstRow="1" w:lastRow="0" w:firstColumn="1" w:lastColumn="0" w:noHBand="0" w:noVBand="1"/>
      </w:tblPr>
      <w:tblGrid>
        <w:gridCol w:w="3116"/>
        <w:gridCol w:w="3117"/>
        <w:gridCol w:w="3117"/>
      </w:tblGrid>
      <w:tr w:rsidR="00F60319" w14:paraId="29D2CAED" w14:textId="77777777" w:rsidTr="00E523FF">
        <w:tc>
          <w:tcPr>
            <w:tcW w:w="3116" w:type="dxa"/>
            <w:tcBorders>
              <w:bottom w:val="single" w:sz="4" w:space="0" w:color="auto"/>
              <w:right w:val="nil"/>
            </w:tcBorders>
          </w:tcPr>
          <w:p w14:paraId="6AB4ECB7" w14:textId="5AF81050" w:rsidR="00F60319" w:rsidRPr="00E523FF" w:rsidRDefault="00E523FF" w:rsidP="00E523FF">
            <w:pPr>
              <w:jc w:val="center"/>
              <w:rPr>
                <w:b/>
                <w:bCs/>
                <w:sz w:val="20"/>
                <w:szCs w:val="20"/>
              </w:rPr>
            </w:pPr>
            <w:r>
              <w:rPr>
                <w:b/>
                <w:bCs/>
                <w:sz w:val="20"/>
                <w:szCs w:val="20"/>
              </w:rPr>
              <w:t>Umur</w:t>
            </w:r>
          </w:p>
        </w:tc>
        <w:tc>
          <w:tcPr>
            <w:tcW w:w="3117" w:type="dxa"/>
            <w:tcBorders>
              <w:left w:val="nil"/>
              <w:bottom w:val="single" w:sz="4" w:space="0" w:color="auto"/>
              <w:right w:val="nil"/>
            </w:tcBorders>
          </w:tcPr>
          <w:p w14:paraId="39EA19D9" w14:textId="7F82E00D" w:rsidR="00F60319" w:rsidRPr="00E523FF" w:rsidRDefault="00E523FF" w:rsidP="00E523FF">
            <w:pPr>
              <w:jc w:val="center"/>
              <w:rPr>
                <w:b/>
                <w:bCs/>
                <w:sz w:val="20"/>
                <w:szCs w:val="20"/>
              </w:rPr>
            </w:pPr>
            <w:r w:rsidRPr="00E523FF">
              <w:rPr>
                <w:b/>
                <w:bCs/>
                <w:sz w:val="20"/>
                <w:szCs w:val="20"/>
              </w:rPr>
              <w:t>Frekuensi</w:t>
            </w:r>
          </w:p>
        </w:tc>
        <w:tc>
          <w:tcPr>
            <w:tcW w:w="3117" w:type="dxa"/>
            <w:tcBorders>
              <w:left w:val="nil"/>
              <w:bottom w:val="single" w:sz="4" w:space="0" w:color="auto"/>
            </w:tcBorders>
          </w:tcPr>
          <w:p w14:paraId="64EE6CDA" w14:textId="7152B83E" w:rsidR="00F60319" w:rsidRPr="00E523FF" w:rsidRDefault="00E523FF" w:rsidP="00E523FF">
            <w:pPr>
              <w:jc w:val="center"/>
              <w:rPr>
                <w:b/>
                <w:bCs/>
                <w:sz w:val="20"/>
                <w:szCs w:val="20"/>
              </w:rPr>
            </w:pPr>
            <w:r>
              <w:rPr>
                <w:b/>
                <w:bCs/>
                <w:sz w:val="20"/>
                <w:szCs w:val="20"/>
              </w:rPr>
              <w:t>Presentase</w:t>
            </w:r>
          </w:p>
        </w:tc>
      </w:tr>
      <w:tr w:rsidR="00F60319" w:rsidRPr="00E523FF" w14:paraId="799D92C0" w14:textId="77777777" w:rsidTr="00E523FF">
        <w:tc>
          <w:tcPr>
            <w:tcW w:w="3116" w:type="dxa"/>
            <w:tcBorders>
              <w:bottom w:val="nil"/>
              <w:right w:val="nil"/>
            </w:tcBorders>
          </w:tcPr>
          <w:p w14:paraId="16BFB6E0" w14:textId="11E32F88" w:rsidR="00F60319" w:rsidRPr="00E523FF" w:rsidRDefault="00E523FF" w:rsidP="00E523FF">
            <w:pPr>
              <w:jc w:val="center"/>
              <w:rPr>
                <w:sz w:val="20"/>
                <w:szCs w:val="20"/>
              </w:rPr>
            </w:pPr>
            <w:r w:rsidRPr="00E523FF">
              <w:rPr>
                <w:sz w:val="20"/>
                <w:szCs w:val="20"/>
              </w:rPr>
              <w:t>20</w:t>
            </w:r>
          </w:p>
        </w:tc>
        <w:tc>
          <w:tcPr>
            <w:tcW w:w="3117" w:type="dxa"/>
            <w:tcBorders>
              <w:left w:val="nil"/>
              <w:bottom w:val="nil"/>
              <w:right w:val="nil"/>
            </w:tcBorders>
          </w:tcPr>
          <w:p w14:paraId="53D75B82" w14:textId="0DAEE858" w:rsidR="00F60319" w:rsidRPr="00E523FF" w:rsidRDefault="00E523FF" w:rsidP="00E523FF">
            <w:pPr>
              <w:jc w:val="center"/>
              <w:rPr>
                <w:sz w:val="20"/>
                <w:szCs w:val="20"/>
              </w:rPr>
            </w:pPr>
            <w:r w:rsidRPr="00E523FF">
              <w:rPr>
                <w:sz w:val="20"/>
                <w:szCs w:val="20"/>
              </w:rPr>
              <w:t>83</w:t>
            </w:r>
          </w:p>
        </w:tc>
        <w:tc>
          <w:tcPr>
            <w:tcW w:w="3117" w:type="dxa"/>
            <w:tcBorders>
              <w:left w:val="nil"/>
              <w:bottom w:val="nil"/>
            </w:tcBorders>
          </w:tcPr>
          <w:p w14:paraId="07DE638B" w14:textId="60D2909C" w:rsidR="00F60319" w:rsidRPr="00E523FF" w:rsidRDefault="00E523FF" w:rsidP="00E523FF">
            <w:pPr>
              <w:jc w:val="center"/>
              <w:rPr>
                <w:sz w:val="20"/>
                <w:szCs w:val="20"/>
              </w:rPr>
            </w:pPr>
            <w:r w:rsidRPr="00E523FF">
              <w:rPr>
                <w:sz w:val="20"/>
                <w:szCs w:val="20"/>
              </w:rPr>
              <w:t>30,7%</w:t>
            </w:r>
          </w:p>
        </w:tc>
      </w:tr>
      <w:tr w:rsidR="00F60319" w:rsidRPr="00E523FF" w14:paraId="517D4066" w14:textId="77777777" w:rsidTr="00E523FF">
        <w:tc>
          <w:tcPr>
            <w:tcW w:w="3116" w:type="dxa"/>
            <w:tcBorders>
              <w:top w:val="nil"/>
              <w:bottom w:val="nil"/>
              <w:right w:val="nil"/>
            </w:tcBorders>
          </w:tcPr>
          <w:p w14:paraId="2D13C5FD" w14:textId="36AAEA5A" w:rsidR="00F60319" w:rsidRPr="00E523FF" w:rsidRDefault="00E523FF" w:rsidP="00E523FF">
            <w:pPr>
              <w:jc w:val="center"/>
              <w:rPr>
                <w:sz w:val="20"/>
                <w:szCs w:val="20"/>
              </w:rPr>
            </w:pPr>
            <w:r w:rsidRPr="00E523FF">
              <w:rPr>
                <w:sz w:val="20"/>
                <w:szCs w:val="20"/>
              </w:rPr>
              <w:t>21</w:t>
            </w:r>
          </w:p>
        </w:tc>
        <w:tc>
          <w:tcPr>
            <w:tcW w:w="3117" w:type="dxa"/>
            <w:tcBorders>
              <w:top w:val="nil"/>
              <w:left w:val="nil"/>
              <w:bottom w:val="nil"/>
              <w:right w:val="nil"/>
            </w:tcBorders>
          </w:tcPr>
          <w:p w14:paraId="6A9F4683" w14:textId="4582872D" w:rsidR="00F60319" w:rsidRPr="00E523FF" w:rsidRDefault="00E523FF" w:rsidP="00E523FF">
            <w:pPr>
              <w:jc w:val="center"/>
              <w:rPr>
                <w:sz w:val="20"/>
                <w:szCs w:val="20"/>
              </w:rPr>
            </w:pPr>
            <w:r w:rsidRPr="00E523FF">
              <w:rPr>
                <w:sz w:val="20"/>
                <w:szCs w:val="20"/>
              </w:rPr>
              <w:t>98</w:t>
            </w:r>
          </w:p>
        </w:tc>
        <w:tc>
          <w:tcPr>
            <w:tcW w:w="3117" w:type="dxa"/>
            <w:tcBorders>
              <w:top w:val="nil"/>
              <w:left w:val="nil"/>
              <w:bottom w:val="nil"/>
            </w:tcBorders>
          </w:tcPr>
          <w:p w14:paraId="7B60F3FE" w14:textId="4315436A" w:rsidR="00F60319" w:rsidRPr="00E523FF" w:rsidRDefault="00E523FF" w:rsidP="00E523FF">
            <w:pPr>
              <w:jc w:val="center"/>
              <w:rPr>
                <w:sz w:val="20"/>
                <w:szCs w:val="20"/>
              </w:rPr>
            </w:pPr>
            <w:r w:rsidRPr="00E523FF">
              <w:rPr>
                <w:sz w:val="20"/>
                <w:szCs w:val="20"/>
              </w:rPr>
              <w:t>36,3%</w:t>
            </w:r>
          </w:p>
        </w:tc>
      </w:tr>
      <w:tr w:rsidR="00F60319" w:rsidRPr="00E523FF" w14:paraId="3BE401DA" w14:textId="77777777" w:rsidTr="00E523FF">
        <w:tc>
          <w:tcPr>
            <w:tcW w:w="3116" w:type="dxa"/>
            <w:tcBorders>
              <w:top w:val="nil"/>
              <w:bottom w:val="nil"/>
              <w:right w:val="nil"/>
            </w:tcBorders>
          </w:tcPr>
          <w:p w14:paraId="4D1C5CE6" w14:textId="09A75CC5" w:rsidR="00F60319" w:rsidRPr="00E523FF" w:rsidRDefault="00E523FF" w:rsidP="00E523FF">
            <w:pPr>
              <w:jc w:val="center"/>
              <w:rPr>
                <w:sz w:val="20"/>
                <w:szCs w:val="20"/>
              </w:rPr>
            </w:pPr>
            <w:r w:rsidRPr="00E523FF">
              <w:rPr>
                <w:sz w:val="20"/>
                <w:szCs w:val="20"/>
              </w:rPr>
              <w:t>22</w:t>
            </w:r>
          </w:p>
        </w:tc>
        <w:tc>
          <w:tcPr>
            <w:tcW w:w="3117" w:type="dxa"/>
            <w:tcBorders>
              <w:top w:val="nil"/>
              <w:left w:val="nil"/>
              <w:bottom w:val="nil"/>
              <w:right w:val="nil"/>
            </w:tcBorders>
          </w:tcPr>
          <w:p w14:paraId="5424C735" w14:textId="05B8054B" w:rsidR="00F60319" w:rsidRPr="00E523FF" w:rsidRDefault="00E523FF" w:rsidP="00E523FF">
            <w:pPr>
              <w:jc w:val="center"/>
              <w:rPr>
                <w:sz w:val="20"/>
                <w:szCs w:val="20"/>
              </w:rPr>
            </w:pPr>
            <w:r w:rsidRPr="00E523FF">
              <w:rPr>
                <w:sz w:val="20"/>
                <w:szCs w:val="20"/>
              </w:rPr>
              <w:t>56</w:t>
            </w:r>
          </w:p>
        </w:tc>
        <w:tc>
          <w:tcPr>
            <w:tcW w:w="3117" w:type="dxa"/>
            <w:tcBorders>
              <w:top w:val="nil"/>
              <w:left w:val="nil"/>
              <w:bottom w:val="nil"/>
            </w:tcBorders>
          </w:tcPr>
          <w:p w14:paraId="21FB2C6C" w14:textId="50DB945A" w:rsidR="00F60319" w:rsidRPr="00E523FF" w:rsidRDefault="00E523FF" w:rsidP="00E523FF">
            <w:pPr>
              <w:jc w:val="center"/>
              <w:rPr>
                <w:sz w:val="20"/>
                <w:szCs w:val="20"/>
              </w:rPr>
            </w:pPr>
            <w:r w:rsidRPr="00E523FF">
              <w:rPr>
                <w:sz w:val="20"/>
                <w:szCs w:val="20"/>
              </w:rPr>
              <w:t>20,7%</w:t>
            </w:r>
          </w:p>
        </w:tc>
      </w:tr>
      <w:tr w:rsidR="00F60319" w:rsidRPr="00E523FF" w14:paraId="1A62EB58" w14:textId="77777777" w:rsidTr="00E523FF">
        <w:tc>
          <w:tcPr>
            <w:tcW w:w="3116" w:type="dxa"/>
            <w:tcBorders>
              <w:top w:val="nil"/>
              <w:bottom w:val="nil"/>
              <w:right w:val="nil"/>
            </w:tcBorders>
          </w:tcPr>
          <w:p w14:paraId="3527E123" w14:textId="05090A5A" w:rsidR="00F60319" w:rsidRPr="00E523FF" w:rsidRDefault="00E523FF" w:rsidP="00E523FF">
            <w:pPr>
              <w:jc w:val="center"/>
              <w:rPr>
                <w:sz w:val="20"/>
                <w:szCs w:val="20"/>
              </w:rPr>
            </w:pPr>
            <w:r w:rsidRPr="00E523FF">
              <w:rPr>
                <w:sz w:val="20"/>
                <w:szCs w:val="20"/>
              </w:rPr>
              <w:t>23</w:t>
            </w:r>
          </w:p>
        </w:tc>
        <w:tc>
          <w:tcPr>
            <w:tcW w:w="3117" w:type="dxa"/>
            <w:tcBorders>
              <w:top w:val="nil"/>
              <w:left w:val="nil"/>
              <w:bottom w:val="nil"/>
              <w:right w:val="nil"/>
            </w:tcBorders>
          </w:tcPr>
          <w:p w14:paraId="55F4C67E" w14:textId="12E45C30" w:rsidR="00F60319" w:rsidRPr="00E523FF" w:rsidRDefault="00E523FF" w:rsidP="00E523FF">
            <w:pPr>
              <w:jc w:val="center"/>
              <w:rPr>
                <w:sz w:val="20"/>
                <w:szCs w:val="20"/>
              </w:rPr>
            </w:pPr>
            <w:r w:rsidRPr="00E523FF">
              <w:rPr>
                <w:sz w:val="20"/>
                <w:szCs w:val="20"/>
              </w:rPr>
              <w:t>17</w:t>
            </w:r>
          </w:p>
        </w:tc>
        <w:tc>
          <w:tcPr>
            <w:tcW w:w="3117" w:type="dxa"/>
            <w:tcBorders>
              <w:top w:val="nil"/>
              <w:left w:val="nil"/>
              <w:bottom w:val="nil"/>
            </w:tcBorders>
          </w:tcPr>
          <w:p w14:paraId="2A6FB441" w14:textId="64B3B7AF" w:rsidR="00F60319" w:rsidRPr="00E523FF" w:rsidRDefault="00E523FF" w:rsidP="00E523FF">
            <w:pPr>
              <w:jc w:val="center"/>
              <w:rPr>
                <w:sz w:val="20"/>
                <w:szCs w:val="20"/>
              </w:rPr>
            </w:pPr>
            <w:r w:rsidRPr="00E523FF">
              <w:rPr>
                <w:sz w:val="20"/>
                <w:szCs w:val="20"/>
              </w:rPr>
              <w:t>6,3%</w:t>
            </w:r>
          </w:p>
        </w:tc>
      </w:tr>
      <w:tr w:rsidR="00F60319" w:rsidRPr="00E523FF" w14:paraId="75BA6410" w14:textId="77777777" w:rsidTr="00E523FF">
        <w:tc>
          <w:tcPr>
            <w:tcW w:w="3116" w:type="dxa"/>
            <w:tcBorders>
              <w:top w:val="nil"/>
              <w:bottom w:val="single" w:sz="4" w:space="0" w:color="auto"/>
              <w:right w:val="nil"/>
            </w:tcBorders>
          </w:tcPr>
          <w:p w14:paraId="5FEB5E9E" w14:textId="6F6ADA0C" w:rsidR="00F60319" w:rsidRPr="00E523FF" w:rsidRDefault="00E523FF" w:rsidP="00E523FF">
            <w:pPr>
              <w:jc w:val="center"/>
              <w:rPr>
                <w:sz w:val="20"/>
                <w:szCs w:val="20"/>
              </w:rPr>
            </w:pPr>
            <w:r w:rsidRPr="00E523FF">
              <w:rPr>
                <w:sz w:val="20"/>
                <w:szCs w:val="20"/>
              </w:rPr>
              <w:t>24</w:t>
            </w:r>
          </w:p>
        </w:tc>
        <w:tc>
          <w:tcPr>
            <w:tcW w:w="3117" w:type="dxa"/>
            <w:tcBorders>
              <w:top w:val="nil"/>
              <w:left w:val="nil"/>
              <w:bottom w:val="single" w:sz="4" w:space="0" w:color="auto"/>
              <w:right w:val="nil"/>
            </w:tcBorders>
          </w:tcPr>
          <w:p w14:paraId="6399B075" w14:textId="75A53C3F" w:rsidR="00F60319" w:rsidRPr="00E523FF" w:rsidRDefault="00E523FF" w:rsidP="00E523FF">
            <w:pPr>
              <w:jc w:val="center"/>
              <w:rPr>
                <w:sz w:val="20"/>
                <w:szCs w:val="20"/>
              </w:rPr>
            </w:pPr>
            <w:r w:rsidRPr="00E523FF">
              <w:rPr>
                <w:sz w:val="20"/>
                <w:szCs w:val="20"/>
              </w:rPr>
              <w:t>16</w:t>
            </w:r>
          </w:p>
        </w:tc>
        <w:tc>
          <w:tcPr>
            <w:tcW w:w="3117" w:type="dxa"/>
            <w:tcBorders>
              <w:top w:val="nil"/>
              <w:left w:val="nil"/>
              <w:bottom w:val="single" w:sz="4" w:space="0" w:color="auto"/>
            </w:tcBorders>
          </w:tcPr>
          <w:p w14:paraId="1A136946" w14:textId="5505D3BE" w:rsidR="00F60319" w:rsidRPr="00E523FF" w:rsidRDefault="00E523FF" w:rsidP="00E523FF">
            <w:pPr>
              <w:jc w:val="center"/>
              <w:rPr>
                <w:sz w:val="20"/>
                <w:szCs w:val="20"/>
              </w:rPr>
            </w:pPr>
            <w:r w:rsidRPr="00E523FF">
              <w:rPr>
                <w:sz w:val="20"/>
                <w:szCs w:val="20"/>
              </w:rPr>
              <w:t>5,9%</w:t>
            </w:r>
          </w:p>
        </w:tc>
      </w:tr>
      <w:tr w:rsidR="00F60319" w:rsidRPr="00E523FF" w14:paraId="7A0A33BB" w14:textId="77777777" w:rsidTr="00E523FF">
        <w:tc>
          <w:tcPr>
            <w:tcW w:w="3116" w:type="dxa"/>
            <w:tcBorders>
              <w:right w:val="nil"/>
            </w:tcBorders>
          </w:tcPr>
          <w:p w14:paraId="0A9DBE84" w14:textId="06D4A739" w:rsidR="00F60319" w:rsidRPr="00E523FF" w:rsidRDefault="00E523FF" w:rsidP="00E523FF">
            <w:pPr>
              <w:jc w:val="center"/>
              <w:rPr>
                <w:sz w:val="20"/>
                <w:szCs w:val="20"/>
              </w:rPr>
            </w:pPr>
            <w:r w:rsidRPr="00E523FF">
              <w:rPr>
                <w:sz w:val="20"/>
                <w:szCs w:val="20"/>
              </w:rPr>
              <w:t>Total</w:t>
            </w:r>
          </w:p>
        </w:tc>
        <w:tc>
          <w:tcPr>
            <w:tcW w:w="3117" w:type="dxa"/>
            <w:tcBorders>
              <w:left w:val="nil"/>
              <w:right w:val="nil"/>
            </w:tcBorders>
          </w:tcPr>
          <w:p w14:paraId="60A27570" w14:textId="0D6A224E" w:rsidR="00F60319" w:rsidRPr="00E523FF" w:rsidRDefault="00E523FF" w:rsidP="00E523FF">
            <w:pPr>
              <w:jc w:val="center"/>
              <w:rPr>
                <w:sz w:val="20"/>
                <w:szCs w:val="20"/>
              </w:rPr>
            </w:pPr>
            <w:r w:rsidRPr="00E523FF">
              <w:rPr>
                <w:sz w:val="20"/>
                <w:szCs w:val="20"/>
              </w:rPr>
              <w:t>270</w:t>
            </w:r>
          </w:p>
        </w:tc>
        <w:tc>
          <w:tcPr>
            <w:tcW w:w="3117" w:type="dxa"/>
            <w:tcBorders>
              <w:left w:val="nil"/>
            </w:tcBorders>
          </w:tcPr>
          <w:p w14:paraId="53803F53" w14:textId="0FEA05CE" w:rsidR="00F60319" w:rsidRPr="00E523FF" w:rsidRDefault="00E523FF" w:rsidP="00E523FF">
            <w:pPr>
              <w:jc w:val="center"/>
              <w:rPr>
                <w:sz w:val="20"/>
                <w:szCs w:val="20"/>
              </w:rPr>
            </w:pPr>
            <w:r w:rsidRPr="00E523FF">
              <w:rPr>
                <w:sz w:val="20"/>
                <w:szCs w:val="20"/>
              </w:rPr>
              <w:t>100%</w:t>
            </w:r>
          </w:p>
        </w:tc>
      </w:tr>
    </w:tbl>
    <w:p w14:paraId="6490B7AF" w14:textId="77777777" w:rsidR="00E523FF" w:rsidRDefault="00E523FF" w:rsidP="00E523FF">
      <w:pPr>
        <w:jc w:val="both"/>
        <w:rPr>
          <w:sz w:val="20"/>
          <w:szCs w:val="20"/>
        </w:rPr>
      </w:pPr>
    </w:p>
    <w:p w14:paraId="0F03AFB8" w14:textId="05BAA676" w:rsidR="00F60319" w:rsidRPr="00E523FF" w:rsidRDefault="00E523FF" w:rsidP="00E523FF">
      <w:pPr>
        <w:ind w:firstLine="284"/>
        <w:jc w:val="both"/>
        <w:rPr>
          <w:sz w:val="20"/>
          <w:szCs w:val="20"/>
        </w:rPr>
      </w:pPr>
      <w:r w:rsidRPr="00E523FF">
        <w:rPr>
          <w:sz w:val="20"/>
          <w:szCs w:val="20"/>
        </w:rPr>
        <w:t xml:space="preserve">Rentang umur responden berada pada usia </w:t>
      </w:r>
      <w:r w:rsidRPr="00E523FF">
        <w:rPr>
          <w:rStyle w:val="Kuat"/>
          <w:b w:val="0"/>
          <w:bCs w:val="0"/>
          <w:sz w:val="20"/>
          <w:szCs w:val="20"/>
        </w:rPr>
        <w:t>20–24 tahun</w:t>
      </w:r>
      <w:r w:rsidRPr="00E523FF">
        <w:rPr>
          <w:sz w:val="20"/>
          <w:szCs w:val="20"/>
        </w:rPr>
        <w:t xml:space="preserve">. Kelompok usia terbanyak adalah </w:t>
      </w:r>
      <w:r w:rsidRPr="00E523FF">
        <w:rPr>
          <w:rStyle w:val="Kuat"/>
          <w:b w:val="0"/>
          <w:bCs w:val="0"/>
          <w:sz w:val="20"/>
          <w:szCs w:val="20"/>
        </w:rPr>
        <w:t>21 tahun (36.3%)</w:t>
      </w:r>
      <w:r w:rsidRPr="00E523FF">
        <w:rPr>
          <w:b/>
          <w:bCs/>
          <w:sz w:val="20"/>
          <w:szCs w:val="20"/>
        </w:rPr>
        <w:t>,</w:t>
      </w:r>
      <w:r w:rsidRPr="00E523FF">
        <w:rPr>
          <w:sz w:val="20"/>
          <w:szCs w:val="20"/>
        </w:rPr>
        <w:t xml:space="preserve"> diikuti usia </w:t>
      </w:r>
      <w:r w:rsidRPr="00E523FF">
        <w:rPr>
          <w:rStyle w:val="Kuat"/>
          <w:b w:val="0"/>
          <w:bCs w:val="0"/>
          <w:sz w:val="20"/>
          <w:szCs w:val="20"/>
        </w:rPr>
        <w:t>20 tahun (30.7%)</w:t>
      </w:r>
      <w:r w:rsidRPr="00E523FF">
        <w:rPr>
          <w:sz w:val="20"/>
          <w:szCs w:val="20"/>
        </w:rPr>
        <w:t xml:space="preserve"> dan </w:t>
      </w:r>
      <w:r w:rsidRPr="00E523FF">
        <w:rPr>
          <w:rStyle w:val="Kuat"/>
          <w:b w:val="0"/>
          <w:bCs w:val="0"/>
          <w:sz w:val="20"/>
          <w:szCs w:val="20"/>
        </w:rPr>
        <w:t>22 tahun (20.7%)</w:t>
      </w:r>
      <w:r w:rsidRPr="00E523FF">
        <w:rPr>
          <w:sz w:val="20"/>
          <w:szCs w:val="20"/>
        </w:rPr>
        <w:t xml:space="preserve">. Usia </w:t>
      </w:r>
      <w:r w:rsidRPr="00E523FF">
        <w:rPr>
          <w:rStyle w:val="Kuat"/>
          <w:b w:val="0"/>
          <w:bCs w:val="0"/>
          <w:sz w:val="20"/>
          <w:szCs w:val="20"/>
        </w:rPr>
        <w:t>23</w:t>
      </w:r>
      <w:r w:rsidRPr="00E523FF">
        <w:rPr>
          <w:sz w:val="20"/>
          <w:szCs w:val="20"/>
        </w:rPr>
        <w:t xml:space="preserve"> dan </w:t>
      </w:r>
      <w:r w:rsidRPr="00E523FF">
        <w:rPr>
          <w:rStyle w:val="Kuat"/>
          <w:b w:val="0"/>
          <w:bCs w:val="0"/>
          <w:sz w:val="20"/>
          <w:szCs w:val="20"/>
        </w:rPr>
        <w:t>24</w:t>
      </w:r>
      <w:r w:rsidRPr="00E523FF">
        <w:rPr>
          <w:sz w:val="20"/>
          <w:szCs w:val="20"/>
        </w:rPr>
        <w:t xml:space="preserve"> memiliki proporsi yang lebih kecil, yaitu masing-masing </w:t>
      </w:r>
      <w:r w:rsidRPr="00E523FF">
        <w:rPr>
          <w:rStyle w:val="Kuat"/>
          <w:b w:val="0"/>
          <w:bCs w:val="0"/>
          <w:sz w:val="20"/>
          <w:szCs w:val="20"/>
        </w:rPr>
        <w:t>6.3%</w:t>
      </w:r>
      <w:r w:rsidRPr="00E523FF">
        <w:rPr>
          <w:sz w:val="20"/>
          <w:szCs w:val="20"/>
        </w:rPr>
        <w:t xml:space="preserve"> dan </w:t>
      </w:r>
      <w:r w:rsidRPr="00E523FF">
        <w:rPr>
          <w:rStyle w:val="Kuat"/>
          <w:b w:val="0"/>
          <w:bCs w:val="0"/>
          <w:sz w:val="20"/>
          <w:szCs w:val="20"/>
        </w:rPr>
        <w:t>5.9%</w:t>
      </w:r>
      <w:r>
        <w:rPr>
          <w:sz w:val="20"/>
          <w:szCs w:val="20"/>
        </w:rPr>
        <w:t>.</w:t>
      </w:r>
    </w:p>
    <w:p w14:paraId="3B612585" w14:textId="261B1538" w:rsidR="00013909" w:rsidRPr="008E38AB" w:rsidRDefault="00013909" w:rsidP="00013909">
      <w:pPr>
        <w:ind w:firstLine="284"/>
        <w:jc w:val="center"/>
        <w:rPr>
          <w:sz w:val="20"/>
          <w:szCs w:val="20"/>
        </w:rPr>
      </w:pPr>
      <w:r>
        <w:rPr>
          <w:sz w:val="20"/>
          <w:szCs w:val="20"/>
        </w:rPr>
        <w:t xml:space="preserve">Tabel </w:t>
      </w:r>
      <w:r w:rsidR="00305D4B">
        <w:rPr>
          <w:sz w:val="20"/>
          <w:szCs w:val="20"/>
        </w:rPr>
        <w:t>3</w:t>
      </w:r>
      <w:r>
        <w:rPr>
          <w:sz w:val="20"/>
          <w:szCs w:val="20"/>
        </w:rPr>
        <w:t>. Kategori Skor Pengungkapan Diri</w:t>
      </w:r>
    </w:p>
    <w:tbl>
      <w:tblPr>
        <w:tblStyle w:val="KisiTabel"/>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013909" w14:paraId="0E3306DE" w14:textId="77777777" w:rsidTr="00013909">
        <w:tc>
          <w:tcPr>
            <w:tcW w:w="3116" w:type="dxa"/>
            <w:tcBorders>
              <w:top w:val="single" w:sz="4" w:space="0" w:color="auto"/>
              <w:left w:val="nil"/>
              <w:bottom w:val="single" w:sz="4" w:space="0" w:color="auto"/>
            </w:tcBorders>
          </w:tcPr>
          <w:p w14:paraId="2EB4B5DE" w14:textId="0A4670A3" w:rsidR="00013909" w:rsidRPr="00013909" w:rsidRDefault="00013909" w:rsidP="00455B4F">
            <w:pPr>
              <w:jc w:val="center"/>
              <w:rPr>
                <w:b/>
                <w:bCs/>
                <w:sz w:val="20"/>
                <w:szCs w:val="20"/>
              </w:rPr>
            </w:pPr>
            <w:r w:rsidRPr="00013909">
              <w:rPr>
                <w:b/>
                <w:bCs/>
                <w:sz w:val="20"/>
                <w:szCs w:val="20"/>
              </w:rPr>
              <w:t>Kategori</w:t>
            </w:r>
          </w:p>
        </w:tc>
        <w:tc>
          <w:tcPr>
            <w:tcW w:w="3117" w:type="dxa"/>
            <w:tcBorders>
              <w:top w:val="single" w:sz="4" w:space="0" w:color="auto"/>
              <w:bottom w:val="single" w:sz="4" w:space="0" w:color="auto"/>
            </w:tcBorders>
          </w:tcPr>
          <w:p w14:paraId="65B1E255" w14:textId="3CB747D2" w:rsidR="00013909" w:rsidRPr="00013909" w:rsidRDefault="00013909" w:rsidP="00455B4F">
            <w:pPr>
              <w:jc w:val="center"/>
              <w:rPr>
                <w:b/>
                <w:bCs/>
                <w:sz w:val="20"/>
                <w:szCs w:val="20"/>
              </w:rPr>
            </w:pPr>
            <w:r w:rsidRPr="00013909">
              <w:rPr>
                <w:b/>
                <w:bCs/>
                <w:sz w:val="20"/>
                <w:szCs w:val="20"/>
              </w:rPr>
              <w:t>Jumlah</w:t>
            </w:r>
          </w:p>
        </w:tc>
        <w:tc>
          <w:tcPr>
            <w:tcW w:w="3117" w:type="dxa"/>
            <w:tcBorders>
              <w:top w:val="single" w:sz="4" w:space="0" w:color="auto"/>
              <w:bottom w:val="single" w:sz="4" w:space="0" w:color="auto"/>
            </w:tcBorders>
          </w:tcPr>
          <w:p w14:paraId="7444CB2A" w14:textId="78BA3316" w:rsidR="00013909" w:rsidRPr="00013909" w:rsidRDefault="00013909" w:rsidP="00455B4F">
            <w:pPr>
              <w:jc w:val="center"/>
              <w:rPr>
                <w:b/>
                <w:bCs/>
                <w:sz w:val="20"/>
                <w:szCs w:val="20"/>
              </w:rPr>
            </w:pPr>
            <w:r w:rsidRPr="00013909">
              <w:rPr>
                <w:b/>
                <w:bCs/>
                <w:sz w:val="20"/>
                <w:szCs w:val="20"/>
              </w:rPr>
              <w:t>Presentase</w:t>
            </w:r>
          </w:p>
        </w:tc>
      </w:tr>
      <w:tr w:rsidR="00013909" w14:paraId="20194187" w14:textId="77777777" w:rsidTr="00013909">
        <w:tc>
          <w:tcPr>
            <w:tcW w:w="3116" w:type="dxa"/>
            <w:tcBorders>
              <w:top w:val="single" w:sz="4" w:space="0" w:color="auto"/>
            </w:tcBorders>
          </w:tcPr>
          <w:p w14:paraId="569B28D2" w14:textId="2704724C" w:rsidR="00013909" w:rsidRPr="00013909" w:rsidRDefault="00013909" w:rsidP="00455B4F">
            <w:pPr>
              <w:jc w:val="center"/>
              <w:rPr>
                <w:b/>
                <w:bCs/>
                <w:sz w:val="20"/>
                <w:szCs w:val="20"/>
              </w:rPr>
            </w:pPr>
            <w:r w:rsidRPr="00013909">
              <w:rPr>
                <w:b/>
                <w:bCs/>
                <w:sz w:val="20"/>
                <w:szCs w:val="20"/>
              </w:rPr>
              <w:t>Rendah</w:t>
            </w:r>
          </w:p>
        </w:tc>
        <w:tc>
          <w:tcPr>
            <w:tcW w:w="3117" w:type="dxa"/>
            <w:tcBorders>
              <w:top w:val="single" w:sz="4" w:space="0" w:color="auto"/>
            </w:tcBorders>
          </w:tcPr>
          <w:p w14:paraId="1979E6A5" w14:textId="0E767B8C" w:rsidR="00013909" w:rsidRDefault="00013909" w:rsidP="00455B4F">
            <w:pPr>
              <w:jc w:val="center"/>
              <w:rPr>
                <w:sz w:val="20"/>
                <w:szCs w:val="20"/>
              </w:rPr>
            </w:pPr>
            <w:r>
              <w:rPr>
                <w:sz w:val="20"/>
                <w:szCs w:val="20"/>
              </w:rPr>
              <w:t>64</w:t>
            </w:r>
          </w:p>
        </w:tc>
        <w:tc>
          <w:tcPr>
            <w:tcW w:w="3117" w:type="dxa"/>
            <w:tcBorders>
              <w:top w:val="single" w:sz="4" w:space="0" w:color="auto"/>
            </w:tcBorders>
          </w:tcPr>
          <w:p w14:paraId="7492000F" w14:textId="2488C596" w:rsidR="00013909" w:rsidRDefault="00013909" w:rsidP="00455B4F">
            <w:pPr>
              <w:jc w:val="center"/>
              <w:rPr>
                <w:sz w:val="20"/>
                <w:szCs w:val="20"/>
              </w:rPr>
            </w:pPr>
            <w:r>
              <w:rPr>
                <w:sz w:val="20"/>
                <w:szCs w:val="20"/>
              </w:rPr>
              <w:t>23,7%</w:t>
            </w:r>
          </w:p>
        </w:tc>
      </w:tr>
      <w:tr w:rsidR="00013909" w14:paraId="13A27F44" w14:textId="77777777" w:rsidTr="00013909">
        <w:tc>
          <w:tcPr>
            <w:tcW w:w="3116" w:type="dxa"/>
          </w:tcPr>
          <w:p w14:paraId="03F3981C" w14:textId="2054D46C" w:rsidR="00013909" w:rsidRPr="00013909" w:rsidRDefault="00013909" w:rsidP="00455B4F">
            <w:pPr>
              <w:jc w:val="center"/>
              <w:rPr>
                <w:b/>
                <w:bCs/>
                <w:sz w:val="20"/>
                <w:szCs w:val="20"/>
              </w:rPr>
            </w:pPr>
            <w:r w:rsidRPr="00013909">
              <w:rPr>
                <w:b/>
                <w:bCs/>
                <w:sz w:val="20"/>
                <w:szCs w:val="20"/>
              </w:rPr>
              <w:t>Sedang</w:t>
            </w:r>
          </w:p>
        </w:tc>
        <w:tc>
          <w:tcPr>
            <w:tcW w:w="3117" w:type="dxa"/>
          </w:tcPr>
          <w:p w14:paraId="331F2943" w14:textId="10153912" w:rsidR="00013909" w:rsidRDefault="00013909" w:rsidP="00455B4F">
            <w:pPr>
              <w:jc w:val="center"/>
              <w:rPr>
                <w:sz w:val="20"/>
                <w:szCs w:val="20"/>
              </w:rPr>
            </w:pPr>
            <w:r>
              <w:rPr>
                <w:sz w:val="20"/>
                <w:szCs w:val="20"/>
              </w:rPr>
              <w:t>183</w:t>
            </w:r>
          </w:p>
        </w:tc>
        <w:tc>
          <w:tcPr>
            <w:tcW w:w="3117" w:type="dxa"/>
          </w:tcPr>
          <w:p w14:paraId="4D7EC6EE" w14:textId="2117ADE8" w:rsidR="00013909" w:rsidRDefault="00013909" w:rsidP="00455B4F">
            <w:pPr>
              <w:jc w:val="center"/>
              <w:rPr>
                <w:sz w:val="20"/>
                <w:szCs w:val="20"/>
              </w:rPr>
            </w:pPr>
            <w:r>
              <w:rPr>
                <w:sz w:val="20"/>
                <w:szCs w:val="20"/>
              </w:rPr>
              <w:t>67,8%</w:t>
            </w:r>
          </w:p>
        </w:tc>
      </w:tr>
      <w:tr w:rsidR="00013909" w14:paraId="26C22579" w14:textId="77777777" w:rsidTr="00013909">
        <w:tc>
          <w:tcPr>
            <w:tcW w:w="3116" w:type="dxa"/>
          </w:tcPr>
          <w:p w14:paraId="5BF90F45" w14:textId="39971E02" w:rsidR="00013909" w:rsidRPr="00013909" w:rsidRDefault="00013909" w:rsidP="00455B4F">
            <w:pPr>
              <w:jc w:val="center"/>
              <w:rPr>
                <w:b/>
                <w:bCs/>
                <w:sz w:val="20"/>
                <w:szCs w:val="20"/>
              </w:rPr>
            </w:pPr>
            <w:r w:rsidRPr="00013909">
              <w:rPr>
                <w:b/>
                <w:bCs/>
                <w:sz w:val="20"/>
                <w:szCs w:val="20"/>
              </w:rPr>
              <w:t>Tinggi</w:t>
            </w:r>
          </w:p>
        </w:tc>
        <w:tc>
          <w:tcPr>
            <w:tcW w:w="3117" w:type="dxa"/>
          </w:tcPr>
          <w:p w14:paraId="7CCBB36A" w14:textId="0ADEA1C2" w:rsidR="00013909" w:rsidRDefault="00013909" w:rsidP="00455B4F">
            <w:pPr>
              <w:jc w:val="center"/>
              <w:rPr>
                <w:sz w:val="20"/>
                <w:szCs w:val="20"/>
              </w:rPr>
            </w:pPr>
            <w:r>
              <w:rPr>
                <w:sz w:val="20"/>
                <w:szCs w:val="20"/>
              </w:rPr>
              <w:t>23</w:t>
            </w:r>
          </w:p>
        </w:tc>
        <w:tc>
          <w:tcPr>
            <w:tcW w:w="3117" w:type="dxa"/>
          </w:tcPr>
          <w:p w14:paraId="2DAED22F" w14:textId="24A5E9FE" w:rsidR="00013909" w:rsidRDefault="00013909" w:rsidP="00455B4F">
            <w:pPr>
              <w:jc w:val="center"/>
              <w:rPr>
                <w:sz w:val="20"/>
                <w:szCs w:val="20"/>
              </w:rPr>
            </w:pPr>
            <w:r>
              <w:rPr>
                <w:sz w:val="20"/>
                <w:szCs w:val="20"/>
              </w:rPr>
              <w:t>8,5%</w:t>
            </w:r>
          </w:p>
        </w:tc>
      </w:tr>
      <w:tr w:rsidR="00013909" w14:paraId="64D2CCC8" w14:textId="77777777" w:rsidTr="00013909">
        <w:tc>
          <w:tcPr>
            <w:tcW w:w="3116" w:type="dxa"/>
          </w:tcPr>
          <w:p w14:paraId="012468FB" w14:textId="499CAC34" w:rsidR="00013909" w:rsidRPr="00013909" w:rsidRDefault="00013909" w:rsidP="00455B4F">
            <w:pPr>
              <w:jc w:val="center"/>
              <w:rPr>
                <w:b/>
                <w:bCs/>
                <w:sz w:val="20"/>
                <w:szCs w:val="20"/>
              </w:rPr>
            </w:pPr>
            <w:r w:rsidRPr="00013909">
              <w:rPr>
                <w:b/>
                <w:bCs/>
                <w:sz w:val="20"/>
                <w:szCs w:val="20"/>
              </w:rPr>
              <w:t>Total</w:t>
            </w:r>
          </w:p>
        </w:tc>
        <w:tc>
          <w:tcPr>
            <w:tcW w:w="3117" w:type="dxa"/>
          </w:tcPr>
          <w:p w14:paraId="6CDC0660" w14:textId="3CE25631" w:rsidR="00013909" w:rsidRDefault="00013909" w:rsidP="00455B4F">
            <w:pPr>
              <w:jc w:val="center"/>
              <w:rPr>
                <w:sz w:val="20"/>
                <w:szCs w:val="20"/>
              </w:rPr>
            </w:pPr>
            <w:r>
              <w:rPr>
                <w:sz w:val="20"/>
                <w:szCs w:val="20"/>
              </w:rPr>
              <w:t>270</w:t>
            </w:r>
          </w:p>
        </w:tc>
        <w:tc>
          <w:tcPr>
            <w:tcW w:w="3117" w:type="dxa"/>
          </w:tcPr>
          <w:p w14:paraId="4FED7C9F" w14:textId="5957E218" w:rsidR="00013909" w:rsidRDefault="00013909" w:rsidP="00455B4F">
            <w:pPr>
              <w:jc w:val="center"/>
              <w:rPr>
                <w:sz w:val="20"/>
                <w:szCs w:val="20"/>
              </w:rPr>
            </w:pPr>
            <w:r>
              <w:rPr>
                <w:sz w:val="20"/>
                <w:szCs w:val="20"/>
              </w:rPr>
              <w:t>100%</w:t>
            </w:r>
          </w:p>
        </w:tc>
      </w:tr>
    </w:tbl>
    <w:p w14:paraId="6289979F" w14:textId="77777777" w:rsidR="00013909" w:rsidRDefault="00013909" w:rsidP="00013909">
      <w:pPr>
        <w:ind w:firstLine="284"/>
        <w:jc w:val="both"/>
        <w:rPr>
          <w:sz w:val="20"/>
          <w:szCs w:val="20"/>
        </w:rPr>
      </w:pPr>
    </w:p>
    <w:p w14:paraId="65F4AD1D" w14:textId="37C3831C" w:rsidR="008E38AB" w:rsidRPr="00013909" w:rsidRDefault="00013909" w:rsidP="00013909">
      <w:pPr>
        <w:ind w:firstLine="284"/>
        <w:jc w:val="both"/>
        <w:rPr>
          <w:sz w:val="20"/>
          <w:szCs w:val="20"/>
        </w:rPr>
      </w:pPr>
      <w:r w:rsidRPr="00013909">
        <w:rPr>
          <w:sz w:val="20"/>
          <w:szCs w:val="20"/>
        </w:rPr>
        <w:t xml:space="preserve">Mayoritas responden berada pada kategori </w:t>
      </w:r>
      <w:r w:rsidRPr="00013909">
        <w:rPr>
          <w:rStyle w:val="Kuat"/>
          <w:b w:val="0"/>
          <w:bCs w:val="0"/>
          <w:sz w:val="20"/>
          <w:szCs w:val="20"/>
        </w:rPr>
        <w:t>sedang (67,8%)</w:t>
      </w:r>
      <w:r w:rsidRPr="00013909">
        <w:rPr>
          <w:sz w:val="20"/>
          <w:szCs w:val="20"/>
        </w:rPr>
        <w:t xml:space="preserve">, menunjukkan bahwa mereka </w:t>
      </w:r>
      <w:r w:rsidRPr="00013909">
        <w:rPr>
          <w:rStyle w:val="Kuat"/>
          <w:b w:val="0"/>
          <w:bCs w:val="0"/>
          <w:sz w:val="20"/>
          <w:szCs w:val="20"/>
        </w:rPr>
        <w:t>cukup terbuka</w:t>
      </w:r>
      <w:r w:rsidRPr="00013909">
        <w:rPr>
          <w:sz w:val="20"/>
          <w:szCs w:val="20"/>
        </w:rPr>
        <w:t xml:space="preserve"> dalam berbagi informasi pribadi, tetapi tetap </w:t>
      </w:r>
      <w:r w:rsidRPr="00013909">
        <w:rPr>
          <w:rStyle w:val="Kuat"/>
          <w:b w:val="0"/>
          <w:bCs w:val="0"/>
          <w:sz w:val="20"/>
          <w:szCs w:val="20"/>
        </w:rPr>
        <w:t>selektif</w:t>
      </w:r>
      <w:r w:rsidRPr="00013909">
        <w:rPr>
          <w:b/>
          <w:bCs/>
          <w:sz w:val="20"/>
          <w:szCs w:val="20"/>
        </w:rPr>
        <w:t xml:space="preserve"> </w:t>
      </w:r>
      <w:r w:rsidRPr="00013909">
        <w:rPr>
          <w:sz w:val="20"/>
          <w:szCs w:val="20"/>
        </w:rPr>
        <w:t>dan tidak terlalu terbuka secara penuh.</w:t>
      </w:r>
    </w:p>
    <w:p w14:paraId="42EE6449" w14:textId="77777777" w:rsidR="008E38AB" w:rsidRDefault="008E38AB" w:rsidP="00455B4F">
      <w:pPr>
        <w:jc w:val="center"/>
        <w:rPr>
          <w:sz w:val="20"/>
          <w:szCs w:val="20"/>
        </w:rPr>
      </w:pPr>
    </w:p>
    <w:p w14:paraId="05ACE1DA" w14:textId="2D1A4761" w:rsidR="00013909" w:rsidRDefault="00013909" w:rsidP="00455B4F">
      <w:pPr>
        <w:jc w:val="center"/>
        <w:rPr>
          <w:sz w:val="20"/>
          <w:szCs w:val="20"/>
        </w:rPr>
      </w:pPr>
      <w:r>
        <w:rPr>
          <w:sz w:val="20"/>
          <w:szCs w:val="20"/>
        </w:rPr>
        <w:t xml:space="preserve">Tabel </w:t>
      </w:r>
      <w:r w:rsidR="00305D4B">
        <w:rPr>
          <w:sz w:val="20"/>
          <w:szCs w:val="20"/>
        </w:rPr>
        <w:t>4</w:t>
      </w:r>
      <w:r>
        <w:rPr>
          <w:sz w:val="20"/>
          <w:szCs w:val="20"/>
        </w:rPr>
        <w:t>. Kategori skor Perbandingan Sosial</w:t>
      </w:r>
    </w:p>
    <w:tbl>
      <w:tblPr>
        <w:tblStyle w:val="KisiTabel"/>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013909" w14:paraId="7EB1676A" w14:textId="77777777" w:rsidTr="00091E48">
        <w:tc>
          <w:tcPr>
            <w:tcW w:w="3116" w:type="dxa"/>
            <w:tcBorders>
              <w:top w:val="single" w:sz="4" w:space="0" w:color="auto"/>
              <w:left w:val="nil"/>
              <w:bottom w:val="single" w:sz="4" w:space="0" w:color="auto"/>
            </w:tcBorders>
          </w:tcPr>
          <w:p w14:paraId="17C453C2" w14:textId="52473E14" w:rsidR="00013909" w:rsidRPr="00013909" w:rsidRDefault="00013909" w:rsidP="00455B4F">
            <w:pPr>
              <w:jc w:val="center"/>
              <w:rPr>
                <w:b/>
                <w:bCs/>
                <w:sz w:val="20"/>
                <w:szCs w:val="20"/>
              </w:rPr>
            </w:pPr>
            <w:r w:rsidRPr="00013909">
              <w:rPr>
                <w:b/>
                <w:bCs/>
                <w:sz w:val="20"/>
                <w:szCs w:val="20"/>
              </w:rPr>
              <w:t xml:space="preserve">Kategori </w:t>
            </w:r>
          </w:p>
        </w:tc>
        <w:tc>
          <w:tcPr>
            <w:tcW w:w="3117" w:type="dxa"/>
            <w:tcBorders>
              <w:top w:val="single" w:sz="4" w:space="0" w:color="auto"/>
              <w:bottom w:val="single" w:sz="4" w:space="0" w:color="auto"/>
            </w:tcBorders>
          </w:tcPr>
          <w:p w14:paraId="61CE07B3" w14:textId="42F4AAB3" w:rsidR="00013909" w:rsidRPr="00091E48" w:rsidRDefault="00013909" w:rsidP="00455B4F">
            <w:pPr>
              <w:jc w:val="center"/>
              <w:rPr>
                <w:b/>
                <w:bCs/>
                <w:sz w:val="20"/>
                <w:szCs w:val="20"/>
              </w:rPr>
            </w:pPr>
            <w:r w:rsidRPr="00091E48">
              <w:rPr>
                <w:b/>
                <w:bCs/>
                <w:sz w:val="20"/>
                <w:szCs w:val="20"/>
              </w:rPr>
              <w:t>Jumlah</w:t>
            </w:r>
          </w:p>
        </w:tc>
        <w:tc>
          <w:tcPr>
            <w:tcW w:w="3117" w:type="dxa"/>
            <w:tcBorders>
              <w:top w:val="single" w:sz="4" w:space="0" w:color="auto"/>
              <w:bottom w:val="single" w:sz="4" w:space="0" w:color="auto"/>
            </w:tcBorders>
          </w:tcPr>
          <w:p w14:paraId="380A5025" w14:textId="09D5A765" w:rsidR="00013909" w:rsidRPr="00091E48" w:rsidRDefault="00013909" w:rsidP="00455B4F">
            <w:pPr>
              <w:jc w:val="center"/>
              <w:rPr>
                <w:b/>
                <w:bCs/>
                <w:sz w:val="20"/>
                <w:szCs w:val="20"/>
              </w:rPr>
            </w:pPr>
            <w:r w:rsidRPr="00091E48">
              <w:rPr>
                <w:b/>
                <w:bCs/>
                <w:sz w:val="20"/>
                <w:szCs w:val="20"/>
              </w:rPr>
              <w:t>Presentase</w:t>
            </w:r>
          </w:p>
        </w:tc>
      </w:tr>
      <w:tr w:rsidR="00013909" w14:paraId="2672ACFA" w14:textId="77777777" w:rsidTr="00091E48">
        <w:tc>
          <w:tcPr>
            <w:tcW w:w="3116" w:type="dxa"/>
            <w:tcBorders>
              <w:top w:val="single" w:sz="4" w:space="0" w:color="auto"/>
            </w:tcBorders>
          </w:tcPr>
          <w:p w14:paraId="76D954C0" w14:textId="6C3DFB2B" w:rsidR="00013909" w:rsidRPr="00013909" w:rsidRDefault="00013909" w:rsidP="00455B4F">
            <w:pPr>
              <w:jc w:val="center"/>
              <w:rPr>
                <w:b/>
                <w:bCs/>
                <w:sz w:val="20"/>
                <w:szCs w:val="20"/>
              </w:rPr>
            </w:pPr>
            <w:r w:rsidRPr="00013909">
              <w:rPr>
                <w:b/>
                <w:bCs/>
                <w:sz w:val="20"/>
                <w:szCs w:val="20"/>
              </w:rPr>
              <w:t>Rendah</w:t>
            </w:r>
          </w:p>
        </w:tc>
        <w:tc>
          <w:tcPr>
            <w:tcW w:w="3117" w:type="dxa"/>
            <w:tcBorders>
              <w:top w:val="single" w:sz="4" w:space="0" w:color="auto"/>
            </w:tcBorders>
          </w:tcPr>
          <w:p w14:paraId="0A9544B6" w14:textId="339B786D" w:rsidR="00013909" w:rsidRDefault="00013909" w:rsidP="00455B4F">
            <w:pPr>
              <w:jc w:val="center"/>
              <w:rPr>
                <w:sz w:val="20"/>
                <w:szCs w:val="20"/>
              </w:rPr>
            </w:pPr>
            <w:r>
              <w:rPr>
                <w:sz w:val="20"/>
                <w:szCs w:val="20"/>
              </w:rPr>
              <w:t>28</w:t>
            </w:r>
          </w:p>
        </w:tc>
        <w:tc>
          <w:tcPr>
            <w:tcW w:w="3117" w:type="dxa"/>
            <w:tcBorders>
              <w:top w:val="single" w:sz="4" w:space="0" w:color="auto"/>
            </w:tcBorders>
          </w:tcPr>
          <w:p w14:paraId="1B79B071" w14:textId="18CC275E" w:rsidR="00013909" w:rsidRDefault="00013909" w:rsidP="00455B4F">
            <w:pPr>
              <w:jc w:val="center"/>
              <w:rPr>
                <w:sz w:val="20"/>
                <w:szCs w:val="20"/>
              </w:rPr>
            </w:pPr>
            <w:r>
              <w:rPr>
                <w:sz w:val="20"/>
                <w:szCs w:val="20"/>
              </w:rPr>
              <w:t>10,4%</w:t>
            </w:r>
          </w:p>
        </w:tc>
      </w:tr>
      <w:tr w:rsidR="00013909" w14:paraId="7CFB392A" w14:textId="77777777" w:rsidTr="00091E48">
        <w:tc>
          <w:tcPr>
            <w:tcW w:w="3116" w:type="dxa"/>
          </w:tcPr>
          <w:p w14:paraId="1862C911" w14:textId="42FA1335" w:rsidR="00013909" w:rsidRPr="00013909" w:rsidRDefault="00013909" w:rsidP="00455B4F">
            <w:pPr>
              <w:jc w:val="center"/>
              <w:rPr>
                <w:b/>
                <w:bCs/>
                <w:sz w:val="20"/>
                <w:szCs w:val="20"/>
              </w:rPr>
            </w:pPr>
            <w:r w:rsidRPr="00013909">
              <w:rPr>
                <w:b/>
                <w:bCs/>
                <w:sz w:val="20"/>
                <w:szCs w:val="20"/>
              </w:rPr>
              <w:t>Sedang</w:t>
            </w:r>
          </w:p>
        </w:tc>
        <w:tc>
          <w:tcPr>
            <w:tcW w:w="3117" w:type="dxa"/>
          </w:tcPr>
          <w:p w14:paraId="20C84747" w14:textId="14955E66" w:rsidR="00013909" w:rsidRDefault="00013909" w:rsidP="00455B4F">
            <w:pPr>
              <w:jc w:val="center"/>
              <w:rPr>
                <w:sz w:val="20"/>
                <w:szCs w:val="20"/>
              </w:rPr>
            </w:pPr>
            <w:r>
              <w:rPr>
                <w:sz w:val="20"/>
                <w:szCs w:val="20"/>
              </w:rPr>
              <w:t>228</w:t>
            </w:r>
          </w:p>
        </w:tc>
        <w:tc>
          <w:tcPr>
            <w:tcW w:w="3117" w:type="dxa"/>
          </w:tcPr>
          <w:p w14:paraId="3E6327D0" w14:textId="6848E688" w:rsidR="00013909" w:rsidRDefault="00091E48" w:rsidP="00455B4F">
            <w:pPr>
              <w:jc w:val="center"/>
              <w:rPr>
                <w:sz w:val="20"/>
                <w:szCs w:val="20"/>
              </w:rPr>
            </w:pPr>
            <w:r>
              <w:rPr>
                <w:sz w:val="20"/>
                <w:szCs w:val="20"/>
              </w:rPr>
              <w:t>84,4%</w:t>
            </w:r>
          </w:p>
        </w:tc>
      </w:tr>
      <w:tr w:rsidR="00013909" w14:paraId="18091BDB" w14:textId="77777777" w:rsidTr="00091E48">
        <w:tc>
          <w:tcPr>
            <w:tcW w:w="3116" w:type="dxa"/>
            <w:tcBorders>
              <w:bottom w:val="single" w:sz="4" w:space="0" w:color="auto"/>
            </w:tcBorders>
          </w:tcPr>
          <w:p w14:paraId="4CCD01F5" w14:textId="79E1AC45" w:rsidR="00013909" w:rsidRPr="00013909" w:rsidRDefault="00013909" w:rsidP="00455B4F">
            <w:pPr>
              <w:jc w:val="center"/>
              <w:rPr>
                <w:b/>
                <w:bCs/>
                <w:sz w:val="20"/>
                <w:szCs w:val="20"/>
              </w:rPr>
            </w:pPr>
            <w:r w:rsidRPr="00013909">
              <w:rPr>
                <w:b/>
                <w:bCs/>
                <w:sz w:val="20"/>
                <w:szCs w:val="20"/>
              </w:rPr>
              <w:t>Tinggi</w:t>
            </w:r>
          </w:p>
        </w:tc>
        <w:tc>
          <w:tcPr>
            <w:tcW w:w="3117" w:type="dxa"/>
            <w:tcBorders>
              <w:bottom w:val="single" w:sz="4" w:space="0" w:color="auto"/>
            </w:tcBorders>
          </w:tcPr>
          <w:p w14:paraId="6FD0FE06" w14:textId="2FB3924F" w:rsidR="00013909" w:rsidRDefault="00013909" w:rsidP="00455B4F">
            <w:pPr>
              <w:jc w:val="center"/>
              <w:rPr>
                <w:sz w:val="20"/>
                <w:szCs w:val="20"/>
              </w:rPr>
            </w:pPr>
            <w:r>
              <w:rPr>
                <w:sz w:val="20"/>
                <w:szCs w:val="20"/>
              </w:rPr>
              <w:t>10</w:t>
            </w:r>
          </w:p>
        </w:tc>
        <w:tc>
          <w:tcPr>
            <w:tcW w:w="3117" w:type="dxa"/>
            <w:tcBorders>
              <w:bottom w:val="single" w:sz="4" w:space="0" w:color="auto"/>
            </w:tcBorders>
          </w:tcPr>
          <w:p w14:paraId="3FAE2D35" w14:textId="38A8FFD2" w:rsidR="00013909" w:rsidRDefault="00091E48" w:rsidP="00455B4F">
            <w:pPr>
              <w:jc w:val="center"/>
              <w:rPr>
                <w:sz w:val="20"/>
                <w:szCs w:val="20"/>
              </w:rPr>
            </w:pPr>
            <w:r>
              <w:rPr>
                <w:sz w:val="20"/>
                <w:szCs w:val="20"/>
              </w:rPr>
              <w:t>3,7%</w:t>
            </w:r>
          </w:p>
        </w:tc>
      </w:tr>
      <w:tr w:rsidR="00013909" w14:paraId="6333E3B3" w14:textId="77777777" w:rsidTr="00091E48">
        <w:tc>
          <w:tcPr>
            <w:tcW w:w="3116" w:type="dxa"/>
            <w:tcBorders>
              <w:top w:val="single" w:sz="4" w:space="0" w:color="auto"/>
              <w:bottom w:val="single" w:sz="4" w:space="0" w:color="auto"/>
            </w:tcBorders>
          </w:tcPr>
          <w:p w14:paraId="307E4C9E" w14:textId="65181740" w:rsidR="00013909" w:rsidRPr="00013909" w:rsidRDefault="00013909" w:rsidP="00455B4F">
            <w:pPr>
              <w:jc w:val="center"/>
              <w:rPr>
                <w:b/>
                <w:bCs/>
                <w:sz w:val="20"/>
                <w:szCs w:val="20"/>
              </w:rPr>
            </w:pPr>
            <w:r w:rsidRPr="00013909">
              <w:rPr>
                <w:b/>
                <w:bCs/>
                <w:sz w:val="20"/>
                <w:szCs w:val="20"/>
              </w:rPr>
              <w:t>Total</w:t>
            </w:r>
          </w:p>
        </w:tc>
        <w:tc>
          <w:tcPr>
            <w:tcW w:w="3117" w:type="dxa"/>
            <w:tcBorders>
              <w:top w:val="single" w:sz="4" w:space="0" w:color="auto"/>
              <w:bottom w:val="single" w:sz="4" w:space="0" w:color="auto"/>
            </w:tcBorders>
          </w:tcPr>
          <w:p w14:paraId="784E1BBE" w14:textId="19265D1D" w:rsidR="00013909" w:rsidRDefault="00013909" w:rsidP="00455B4F">
            <w:pPr>
              <w:jc w:val="center"/>
              <w:rPr>
                <w:sz w:val="20"/>
                <w:szCs w:val="20"/>
              </w:rPr>
            </w:pPr>
            <w:r>
              <w:rPr>
                <w:sz w:val="20"/>
                <w:szCs w:val="20"/>
              </w:rPr>
              <w:t>270</w:t>
            </w:r>
          </w:p>
        </w:tc>
        <w:tc>
          <w:tcPr>
            <w:tcW w:w="3117" w:type="dxa"/>
            <w:tcBorders>
              <w:top w:val="single" w:sz="4" w:space="0" w:color="auto"/>
              <w:bottom w:val="single" w:sz="4" w:space="0" w:color="auto"/>
            </w:tcBorders>
          </w:tcPr>
          <w:p w14:paraId="678B39C3" w14:textId="5494BC44" w:rsidR="00013909" w:rsidRDefault="00091E48" w:rsidP="00455B4F">
            <w:pPr>
              <w:jc w:val="center"/>
              <w:rPr>
                <w:sz w:val="20"/>
                <w:szCs w:val="20"/>
              </w:rPr>
            </w:pPr>
            <w:r>
              <w:rPr>
                <w:sz w:val="20"/>
                <w:szCs w:val="20"/>
              </w:rPr>
              <w:t>100%</w:t>
            </w:r>
          </w:p>
        </w:tc>
      </w:tr>
    </w:tbl>
    <w:p w14:paraId="2558C7BF" w14:textId="77777777" w:rsidR="00013909" w:rsidRDefault="00013909" w:rsidP="00455B4F">
      <w:pPr>
        <w:jc w:val="center"/>
        <w:rPr>
          <w:sz w:val="20"/>
          <w:szCs w:val="20"/>
        </w:rPr>
      </w:pPr>
    </w:p>
    <w:p w14:paraId="3E6F22A6" w14:textId="55785A4F" w:rsidR="008E38AB" w:rsidRPr="00091E48" w:rsidRDefault="00091E48" w:rsidP="00091E48">
      <w:pPr>
        <w:ind w:firstLine="284"/>
        <w:jc w:val="both"/>
        <w:rPr>
          <w:sz w:val="20"/>
          <w:szCs w:val="20"/>
        </w:rPr>
      </w:pPr>
      <w:r w:rsidRPr="00091E48">
        <w:rPr>
          <w:sz w:val="20"/>
          <w:szCs w:val="20"/>
        </w:rPr>
        <w:t xml:space="preserve">Sebagian besar responden berada pada kategori </w:t>
      </w:r>
      <w:r w:rsidRPr="00091E48">
        <w:rPr>
          <w:rStyle w:val="Kuat"/>
          <w:b w:val="0"/>
          <w:bCs w:val="0"/>
          <w:sz w:val="20"/>
          <w:szCs w:val="20"/>
        </w:rPr>
        <w:t>sedang (84,4%)</w:t>
      </w:r>
      <w:r w:rsidRPr="00091E48">
        <w:rPr>
          <w:sz w:val="20"/>
          <w:szCs w:val="20"/>
        </w:rPr>
        <w:t xml:space="preserve">, menandakan bahwa mereka melakukan </w:t>
      </w:r>
      <w:r w:rsidRPr="00091E48">
        <w:rPr>
          <w:rStyle w:val="Kuat"/>
          <w:b w:val="0"/>
          <w:bCs w:val="0"/>
          <w:sz w:val="20"/>
          <w:szCs w:val="20"/>
        </w:rPr>
        <w:t>perbandingan sosial dalam tingkat wajar</w:t>
      </w:r>
      <w:r w:rsidRPr="00091E48">
        <w:rPr>
          <w:sz w:val="20"/>
          <w:szCs w:val="20"/>
        </w:rPr>
        <w:t>, tidak berlebihan dan tidak terlalu rendah.</w:t>
      </w:r>
    </w:p>
    <w:p w14:paraId="01E993AB" w14:textId="77777777" w:rsidR="008E38AB" w:rsidRDefault="008E38AB" w:rsidP="00455B4F">
      <w:pPr>
        <w:jc w:val="center"/>
        <w:rPr>
          <w:sz w:val="20"/>
          <w:szCs w:val="20"/>
        </w:rPr>
      </w:pPr>
    </w:p>
    <w:p w14:paraId="319AD167" w14:textId="49E4B36D" w:rsidR="00091E48" w:rsidRDefault="00091E48" w:rsidP="00455B4F">
      <w:pPr>
        <w:jc w:val="center"/>
        <w:rPr>
          <w:sz w:val="20"/>
          <w:szCs w:val="20"/>
        </w:rPr>
      </w:pPr>
      <w:r>
        <w:rPr>
          <w:sz w:val="20"/>
          <w:szCs w:val="20"/>
        </w:rPr>
        <w:t xml:space="preserve">Tabel </w:t>
      </w:r>
      <w:r w:rsidR="00305D4B">
        <w:rPr>
          <w:sz w:val="20"/>
          <w:szCs w:val="20"/>
        </w:rPr>
        <w:t>5</w:t>
      </w:r>
      <w:r>
        <w:rPr>
          <w:sz w:val="20"/>
          <w:szCs w:val="20"/>
        </w:rPr>
        <w:t xml:space="preserve">. Kategori Skor Kecemasan Sosial </w:t>
      </w:r>
    </w:p>
    <w:tbl>
      <w:tblPr>
        <w:tblStyle w:val="KisiTabel"/>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091E48" w14:paraId="67BD10FF" w14:textId="77777777" w:rsidTr="00091E48">
        <w:tc>
          <w:tcPr>
            <w:tcW w:w="3116" w:type="dxa"/>
            <w:tcBorders>
              <w:top w:val="single" w:sz="4" w:space="0" w:color="auto"/>
              <w:bottom w:val="single" w:sz="4" w:space="0" w:color="auto"/>
            </w:tcBorders>
          </w:tcPr>
          <w:p w14:paraId="0F118050" w14:textId="3E8382F2" w:rsidR="00091E48" w:rsidRPr="00091E48" w:rsidRDefault="00091E48" w:rsidP="00455B4F">
            <w:pPr>
              <w:jc w:val="center"/>
              <w:rPr>
                <w:b/>
                <w:bCs/>
                <w:sz w:val="20"/>
                <w:szCs w:val="20"/>
              </w:rPr>
            </w:pPr>
            <w:r w:rsidRPr="00091E48">
              <w:rPr>
                <w:b/>
                <w:bCs/>
                <w:sz w:val="20"/>
                <w:szCs w:val="20"/>
              </w:rPr>
              <w:t>Kategori</w:t>
            </w:r>
          </w:p>
        </w:tc>
        <w:tc>
          <w:tcPr>
            <w:tcW w:w="3117" w:type="dxa"/>
            <w:tcBorders>
              <w:top w:val="single" w:sz="4" w:space="0" w:color="auto"/>
              <w:bottom w:val="single" w:sz="4" w:space="0" w:color="auto"/>
            </w:tcBorders>
          </w:tcPr>
          <w:p w14:paraId="2D743E67" w14:textId="5EC14A4F" w:rsidR="00091E48" w:rsidRPr="00091E48" w:rsidRDefault="00091E48" w:rsidP="00455B4F">
            <w:pPr>
              <w:jc w:val="center"/>
              <w:rPr>
                <w:b/>
                <w:bCs/>
                <w:sz w:val="20"/>
                <w:szCs w:val="20"/>
              </w:rPr>
            </w:pPr>
            <w:r w:rsidRPr="00091E48">
              <w:rPr>
                <w:b/>
                <w:bCs/>
                <w:sz w:val="20"/>
                <w:szCs w:val="20"/>
              </w:rPr>
              <w:t>Jumlah</w:t>
            </w:r>
          </w:p>
        </w:tc>
        <w:tc>
          <w:tcPr>
            <w:tcW w:w="3117" w:type="dxa"/>
            <w:tcBorders>
              <w:top w:val="single" w:sz="4" w:space="0" w:color="auto"/>
              <w:bottom w:val="single" w:sz="4" w:space="0" w:color="auto"/>
            </w:tcBorders>
          </w:tcPr>
          <w:p w14:paraId="5F8AB7E1" w14:textId="1A367E61" w:rsidR="00091E48" w:rsidRPr="00091E48" w:rsidRDefault="00091E48" w:rsidP="00455B4F">
            <w:pPr>
              <w:jc w:val="center"/>
              <w:rPr>
                <w:b/>
                <w:bCs/>
                <w:sz w:val="20"/>
                <w:szCs w:val="20"/>
              </w:rPr>
            </w:pPr>
            <w:r w:rsidRPr="00091E48">
              <w:rPr>
                <w:b/>
                <w:bCs/>
                <w:sz w:val="20"/>
                <w:szCs w:val="20"/>
              </w:rPr>
              <w:t>Presentase</w:t>
            </w:r>
          </w:p>
        </w:tc>
      </w:tr>
      <w:tr w:rsidR="00091E48" w14:paraId="254CC24C" w14:textId="77777777" w:rsidTr="00091E48">
        <w:tc>
          <w:tcPr>
            <w:tcW w:w="3116" w:type="dxa"/>
            <w:tcBorders>
              <w:top w:val="single" w:sz="4" w:space="0" w:color="auto"/>
            </w:tcBorders>
          </w:tcPr>
          <w:p w14:paraId="5B41F3CE" w14:textId="1781362A" w:rsidR="00091E48" w:rsidRPr="00091E48" w:rsidRDefault="00091E48" w:rsidP="00455B4F">
            <w:pPr>
              <w:jc w:val="center"/>
              <w:rPr>
                <w:b/>
                <w:bCs/>
                <w:sz w:val="20"/>
                <w:szCs w:val="20"/>
              </w:rPr>
            </w:pPr>
            <w:r w:rsidRPr="00091E48">
              <w:rPr>
                <w:b/>
                <w:bCs/>
                <w:sz w:val="20"/>
                <w:szCs w:val="20"/>
              </w:rPr>
              <w:t>Rendah</w:t>
            </w:r>
          </w:p>
        </w:tc>
        <w:tc>
          <w:tcPr>
            <w:tcW w:w="3117" w:type="dxa"/>
            <w:tcBorders>
              <w:top w:val="single" w:sz="4" w:space="0" w:color="auto"/>
            </w:tcBorders>
          </w:tcPr>
          <w:p w14:paraId="0C3318A1" w14:textId="44716BC7" w:rsidR="00091E48" w:rsidRDefault="00091E48" w:rsidP="00455B4F">
            <w:pPr>
              <w:jc w:val="center"/>
              <w:rPr>
                <w:sz w:val="20"/>
                <w:szCs w:val="20"/>
              </w:rPr>
            </w:pPr>
            <w:r>
              <w:rPr>
                <w:sz w:val="20"/>
                <w:szCs w:val="20"/>
              </w:rPr>
              <w:t>17</w:t>
            </w:r>
          </w:p>
        </w:tc>
        <w:tc>
          <w:tcPr>
            <w:tcW w:w="3117" w:type="dxa"/>
            <w:tcBorders>
              <w:top w:val="single" w:sz="4" w:space="0" w:color="auto"/>
            </w:tcBorders>
          </w:tcPr>
          <w:p w14:paraId="1F449675" w14:textId="4D8A9A89" w:rsidR="00091E48" w:rsidRDefault="00091E48" w:rsidP="00455B4F">
            <w:pPr>
              <w:jc w:val="center"/>
              <w:rPr>
                <w:sz w:val="20"/>
                <w:szCs w:val="20"/>
              </w:rPr>
            </w:pPr>
            <w:r>
              <w:rPr>
                <w:sz w:val="20"/>
                <w:szCs w:val="20"/>
              </w:rPr>
              <w:t>6,3%</w:t>
            </w:r>
          </w:p>
        </w:tc>
      </w:tr>
      <w:tr w:rsidR="00091E48" w14:paraId="17698394" w14:textId="77777777" w:rsidTr="00091E48">
        <w:tc>
          <w:tcPr>
            <w:tcW w:w="3116" w:type="dxa"/>
          </w:tcPr>
          <w:p w14:paraId="0CC6B581" w14:textId="1115F366" w:rsidR="00091E48" w:rsidRPr="00091E48" w:rsidRDefault="00091E48" w:rsidP="00455B4F">
            <w:pPr>
              <w:jc w:val="center"/>
              <w:rPr>
                <w:b/>
                <w:bCs/>
                <w:sz w:val="20"/>
                <w:szCs w:val="20"/>
              </w:rPr>
            </w:pPr>
            <w:r w:rsidRPr="00091E48">
              <w:rPr>
                <w:b/>
                <w:bCs/>
                <w:sz w:val="20"/>
                <w:szCs w:val="20"/>
              </w:rPr>
              <w:t>Sedang</w:t>
            </w:r>
          </w:p>
        </w:tc>
        <w:tc>
          <w:tcPr>
            <w:tcW w:w="3117" w:type="dxa"/>
          </w:tcPr>
          <w:p w14:paraId="3E2DCBD0" w14:textId="1EB18C22" w:rsidR="00091E48" w:rsidRDefault="00091E48" w:rsidP="00455B4F">
            <w:pPr>
              <w:jc w:val="center"/>
              <w:rPr>
                <w:sz w:val="20"/>
                <w:szCs w:val="20"/>
              </w:rPr>
            </w:pPr>
            <w:r>
              <w:rPr>
                <w:sz w:val="20"/>
                <w:szCs w:val="20"/>
              </w:rPr>
              <w:t>225</w:t>
            </w:r>
          </w:p>
        </w:tc>
        <w:tc>
          <w:tcPr>
            <w:tcW w:w="3117" w:type="dxa"/>
          </w:tcPr>
          <w:p w14:paraId="7DF0BC02" w14:textId="062F441E" w:rsidR="00091E48" w:rsidRDefault="00091E48" w:rsidP="00455B4F">
            <w:pPr>
              <w:jc w:val="center"/>
              <w:rPr>
                <w:sz w:val="20"/>
                <w:szCs w:val="20"/>
              </w:rPr>
            </w:pPr>
            <w:r>
              <w:rPr>
                <w:sz w:val="20"/>
                <w:szCs w:val="20"/>
              </w:rPr>
              <w:t>83,3%</w:t>
            </w:r>
          </w:p>
        </w:tc>
      </w:tr>
      <w:tr w:rsidR="00091E48" w14:paraId="3DC226D7" w14:textId="77777777" w:rsidTr="00091E48">
        <w:tc>
          <w:tcPr>
            <w:tcW w:w="3116" w:type="dxa"/>
            <w:tcBorders>
              <w:bottom w:val="single" w:sz="4" w:space="0" w:color="auto"/>
            </w:tcBorders>
          </w:tcPr>
          <w:p w14:paraId="45E978FE" w14:textId="0334879E" w:rsidR="00091E48" w:rsidRPr="00091E48" w:rsidRDefault="00091E48" w:rsidP="00455B4F">
            <w:pPr>
              <w:jc w:val="center"/>
              <w:rPr>
                <w:b/>
                <w:bCs/>
                <w:sz w:val="20"/>
                <w:szCs w:val="20"/>
              </w:rPr>
            </w:pPr>
            <w:r w:rsidRPr="00091E48">
              <w:rPr>
                <w:b/>
                <w:bCs/>
                <w:sz w:val="20"/>
                <w:szCs w:val="20"/>
              </w:rPr>
              <w:t>Tinggi</w:t>
            </w:r>
          </w:p>
        </w:tc>
        <w:tc>
          <w:tcPr>
            <w:tcW w:w="3117" w:type="dxa"/>
            <w:tcBorders>
              <w:bottom w:val="single" w:sz="4" w:space="0" w:color="auto"/>
            </w:tcBorders>
          </w:tcPr>
          <w:p w14:paraId="28D372E7" w14:textId="3AC3F0EF" w:rsidR="00091E48" w:rsidRDefault="00091E48" w:rsidP="00455B4F">
            <w:pPr>
              <w:jc w:val="center"/>
              <w:rPr>
                <w:sz w:val="20"/>
                <w:szCs w:val="20"/>
              </w:rPr>
            </w:pPr>
            <w:r>
              <w:rPr>
                <w:sz w:val="20"/>
                <w:szCs w:val="20"/>
              </w:rPr>
              <w:t>28</w:t>
            </w:r>
          </w:p>
        </w:tc>
        <w:tc>
          <w:tcPr>
            <w:tcW w:w="3117" w:type="dxa"/>
            <w:tcBorders>
              <w:bottom w:val="single" w:sz="4" w:space="0" w:color="auto"/>
            </w:tcBorders>
          </w:tcPr>
          <w:p w14:paraId="52EBDE76" w14:textId="08FE342E" w:rsidR="00091E48" w:rsidRDefault="00091E48" w:rsidP="00455B4F">
            <w:pPr>
              <w:jc w:val="center"/>
              <w:rPr>
                <w:sz w:val="20"/>
                <w:szCs w:val="20"/>
              </w:rPr>
            </w:pPr>
            <w:r>
              <w:rPr>
                <w:sz w:val="20"/>
                <w:szCs w:val="20"/>
              </w:rPr>
              <w:t>10,4%</w:t>
            </w:r>
          </w:p>
        </w:tc>
      </w:tr>
      <w:tr w:rsidR="00091E48" w14:paraId="1DCEEDBA" w14:textId="77777777" w:rsidTr="00091E48">
        <w:tc>
          <w:tcPr>
            <w:tcW w:w="3116" w:type="dxa"/>
            <w:tcBorders>
              <w:top w:val="single" w:sz="4" w:space="0" w:color="auto"/>
              <w:bottom w:val="single" w:sz="4" w:space="0" w:color="auto"/>
            </w:tcBorders>
          </w:tcPr>
          <w:p w14:paraId="5C58D501" w14:textId="4F1258DB" w:rsidR="00091E48" w:rsidRPr="00091E48" w:rsidRDefault="00091E48" w:rsidP="00455B4F">
            <w:pPr>
              <w:jc w:val="center"/>
              <w:rPr>
                <w:b/>
                <w:bCs/>
                <w:sz w:val="20"/>
                <w:szCs w:val="20"/>
              </w:rPr>
            </w:pPr>
            <w:r w:rsidRPr="00091E48">
              <w:rPr>
                <w:b/>
                <w:bCs/>
                <w:sz w:val="20"/>
                <w:szCs w:val="20"/>
              </w:rPr>
              <w:t>Total</w:t>
            </w:r>
          </w:p>
        </w:tc>
        <w:tc>
          <w:tcPr>
            <w:tcW w:w="3117" w:type="dxa"/>
            <w:tcBorders>
              <w:top w:val="single" w:sz="4" w:space="0" w:color="auto"/>
              <w:bottom w:val="single" w:sz="4" w:space="0" w:color="auto"/>
            </w:tcBorders>
          </w:tcPr>
          <w:p w14:paraId="56F06B77" w14:textId="5F69C8E3" w:rsidR="00091E48" w:rsidRDefault="00091E48" w:rsidP="00455B4F">
            <w:pPr>
              <w:jc w:val="center"/>
              <w:rPr>
                <w:sz w:val="20"/>
                <w:szCs w:val="20"/>
              </w:rPr>
            </w:pPr>
            <w:r>
              <w:rPr>
                <w:sz w:val="20"/>
                <w:szCs w:val="20"/>
              </w:rPr>
              <w:t>270</w:t>
            </w:r>
          </w:p>
        </w:tc>
        <w:tc>
          <w:tcPr>
            <w:tcW w:w="3117" w:type="dxa"/>
            <w:tcBorders>
              <w:top w:val="single" w:sz="4" w:space="0" w:color="auto"/>
              <w:bottom w:val="single" w:sz="4" w:space="0" w:color="auto"/>
            </w:tcBorders>
          </w:tcPr>
          <w:p w14:paraId="6057A7D8" w14:textId="136B4A6F" w:rsidR="00091E48" w:rsidRDefault="00091E48" w:rsidP="00455B4F">
            <w:pPr>
              <w:jc w:val="center"/>
              <w:rPr>
                <w:sz w:val="20"/>
                <w:szCs w:val="20"/>
              </w:rPr>
            </w:pPr>
            <w:r>
              <w:rPr>
                <w:sz w:val="20"/>
                <w:szCs w:val="20"/>
              </w:rPr>
              <w:t>100%</w:t>
            </w:r>
          </w:p>
        </w:tc>
      </w:tr>
    </w:tbl>
    <w:p w14:paraId="6E4E4F99" w14:textId="77777777" w:rsidR="00091E48" w:rsidRDefault="00091E48" w:rsidP="00455B4F">
      <w:pPr>
        <w:jc w:val="center"/>
        <w:rPr>
          <w:sz w:val="20"/>
          <w:szCs w:val="20"/>
        </w:rPr>
      </w:pPr>
    </w:p>
    <w:p w14:paraId="72680419" w14:textId="5E4B707D" w:rsidR="00847A4D" w:rsidRDefault="00091E48" w:rsidP="00F10970">
      <w:pPr>
        <w:ind w:firstLine="284"/>
        <w:jc w:val="both"/>
        <w:rPr>
          <w:sz w:val="20"/>
          <w:szCs w:val="20"/>
        </w:rPr>
      </w:pPr>
      <w:r w:rsidRPr="00091E48">
        <w:rPr>
          <w:sz w:val="20"/>
          <w:szCs w:val="20"/>
        </w:rPr>
        <w:t xml:space="preserve">Mayoritas responden berada pada kategori </w:t>
      </w:r>
      <w:r w:rsidRPr="00091E48">
        <w:rPr>
          <w:rStyle w:val="Kuat"/>
          <w:b w:val="0"/>
          <w:bCs w:val="0"/>
          <w:sz w:val="20"/>
          <w:szCs w:val="20"/>
        </w:rPr>
        <w:t>sedang (83,3%)</w:t>
      </w:r>
      <w:r w:rsidRPr="00091E48">
        <w:rPr>
          <w:sz w:val="20"/>
          <w:szCs w:val="20"/>
        </w:rPr>
        <w:t xml:space="preserve">, yang berarti mereka memiliki </w:t>
      </w:r>
      <w:r w:rsidRPr="00091E48">
        <w:rPr>
          <w:rStyle w:val="Kuat"/>
          <w:b w:val="0"/>
          <w:bCs w:val="0"/>
          <w:sz w:val="20"/>
          <w:szCs w:val="20"/>
        </w:rPr>
        <w:t>kecemasan sosial dalam tingkat normal</w:t>
      </w:r>
      <w:r w:rsidRPr="00091E48">
        <w:rPr>
          <w:sz w:val="20"/>
          <w:szCs w:val="20"/>
        </w:rPr>
        <w:t>, masih dapat dikendalikan dan tidak ekstrem.</w:t>
      </w:r>
    </w:p>
    <w:p w14:paraId="18CDC9BF" w14:textId="77777777" w:rsidR="00091E48" w:rsidRDefault="00091E48" w:rsidP="00091E48">
      <w:pPr>
        <w:ind w:firstLine="284"/>
        <w:jc w:val="both"/>
        <w:rPr>
          <w:sz w:val="20"/>
          <w:szCs w:val="20"/>
        </w:rPr>
      </w:pPr>
    </w:p>
    <w:p w14:paraId="1962FA06" w14:textId="0C820873" w:rsidR="00305D4B" w:rsidRDefault="00305D4B" w:rsidP="00305D4B">
      <w:pPr>
        <w:pStyle w:val="DaftarParagraf"/>
        <w:numPr>
          <w:ilvl w:val="0"/>
          <w:numId w:val="6"/>
        </w:numPr>
        <w:jc w:val="both"/>
        <w:rPr>
          <w:b/>
          <w:bCs/>
          <w:sz w:val="20"/>
          <w:szCs w:val="20"/>
        </w:rPr>
      </w:pPr>
      <w:r w:rsidRPr="00305D4B">
        <w:rPr>
          <w:b/>
          <w:bCs/>
          <w:sz w:val="20"/>
          <w:szCs w:val="20"/>
        </w:rPr>
        <w:t>Uji Normalitas</w:t>
      </w:r>
    </w:p>
    <w:p w14:paraId="3E0F9FCC" w14:textId="77777777" w:rsidR="00305D4B" w:rsidRPr="00305D4B" w:rsidRDefault="00305D4B" w:rsidP="00305D4B">
      <w:pPr>
        <w:pStyle w:val="DaftarParagraf"/>
        <w:ind w:left="644"/>
        <w:jc w:val="both"/>
        <w:rPr>
          <w:b/>
          <w:bCs/>
          <w:sz w:val="20"/>
          <w:szCs w:val="20"/>
        </w:rPr>
      </w:pPr>
    </w:p>
    <w:p w14:paraId="5CEF11D1" w14:textId="5CF109D6" w:rsidR="00455B4F" w:rsidRDefault="00455B4F" w:rsidP="00455B4F">
      <w:pPr>
        <w:jc w:val="center"/>
      </w:pPr>
      <w:r w:rsidRPr="00455B4F">
        <w:rPr>
          <w:noProof/>
        </w:rPr>
        <w:drawing>
          <wp:inline distT="0" distB="0" distL="0" distR="0" wp14:anchorId="5821FD15" wp14:editId="386C49D6">
            <wp:extent cx="3615339" cy="2341266"/>
            <wp:effectExtent l="0" t="0" r="4445" b="0"/>
            <wp:docPr id="1921297087"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97087" name=""/>
                    <pic:cNvPicPr/>
                  </pic:nvPicPr>
                  <pic:blipFill rotWithShape="1">
                    <a:blip r:embed="rId18">
                      <a:extLst>
                        <a:ext uri="{BEBA8EAE-BF5A-486C-A8C5-ECC9F3942E4B}">
                          <a14:imgProps xmlns:a14="http://schemas.microsoft.com/office/drawing/2010/main">
                            <a14:imgLayer r:embed="rId19">
                              <a14:imgEffect>
                                <a14:saturation sat="0"/>
                              </a14:imgEffect>
                            </a14:imgLayer>
                          </a14:imgProps>
                        </a:ext>
                      </a:extLst>
                    </a:blip>
                    <a:srcRect t="12594" r="24399"/>
                    <a:stretch>
                      <a:fillRect/>
                    </a:stretch>
                  </pic:blipFill>
                  <pic:spPr bwMode="auto">
                    <a:xfrm>
                      <a:off x="0" y="0"/>
                      <a:ext cx="3635217" cy="2354139"/>
                    </a:xfrm>
                    <a:prstGeom prst="rect">
                      <a:avLst/>
                    </a:prstGeom>
                    <a:ln>
                      <a:noFill/>
                    </a:ln>
                    <a:extLst>
                      <a:ext uri="{53640926-AAD7-44D8-BBD7-CCE9431645EC}">
                        <a14:shadowObscured xmlns:a14="http://schemas.microsoft.com/office/drawing/2010/main"/>
                      </a:ext>
                    </a:extLst>
                  </pic:spPr>
                </pic:pic>
              </a:graphicData>
            </a:graphic>
          </wp:inline>
        </w:drawing>
      </w:r>
    </w:p>
    <w:p w14:paraId="328E1481" w14:textId="77777777" w:rsidR="00305D4B" w:rsidRPr="00455B4F" w:rsidRDefault="00305D4B" w:rsidP="00305D4B">
      <w:pPr>
        <w:jc w:val="center"/>
        <w:rPr>
          <w:sz w:val="20"/>
          <w:szCs w:val="20"/>
        </w:rPr>
      </w:pPr>
      <w:r>
        <w:rPr>
          <w:sz w:val="20"/>
          <w:szCs w:val="20"/>
        </w:rPr>
        <w:t>Gambar 1. Uji Normalitas</w:t>
      </w:r>
    </w:p>
    <w:p w14:paraId="6DF83F2B" w14:textId="77777777" w:rsidR="00455B4F" w:rsidRDefault="00455B4F" w:rsidP="00455B4F">
      <w:pPr>
        <w:jc w:val="both"/>
        <w:rPr>
          <w:sz w:val="20"/>
          <w:szCs w:val="20"/>
        </w:rPr>
      </w:pPr>
    </w:p>
    <w:p w14:paraId="2B02D97A" w14:textId="67D62D79" w:rsidR="00AF5FA7" w:rsidRDefault="00455B4F" w:rsidP="009F2271">
      <w:pPr>
        <w:ind w:firstLine="284"/>
        <w:jc w:val="both"/>
        <w:rPr>
          <w:sz w:val="20"/>
          <w:szCs w:val="20"/>
        </w:rPr>
      </w:pPr>
      <w:r w:rsidRPr="00455B4F">
        <w:rPr>
          <w:sz w:val="20"/>
          <w:szCs w:val="20"/>
        </w:rPr>
        <w:t>Uji normalitas digunakan untuk memastikan apakah distribusi data mengikuti pola distribusi normal. Pada penelitian ini, pemeriksaan normalitas dilakukan melalui analisis grafik histogram. Suatu data dapat dinyatakan normal apabila tampilan histogram membentuk kurva menyerupai lonceng. Berdasarkan hasil yang tersaji pada tabel, terlihat bahwa pola histogram menunjukkan bentuk kurva lonceng yang jelas, sehingga dapat ditegaskan bahwa variabel dalam penelitian ini telah memenuhi asumsi normalita</w:t>
      </w:r>
      <w:r w:rsidR="00E92497">
        <w:rPr>
          <w:sz w:val="20"/>
          <w:szCs w:val="20"/>
        </w:rPr>
        <w:t>s</w:t>
      </w:r>
      <w:r w:rsidR="00AF5FA7">
        <w:rPr>
          <w:sz w:val="20"/>
          <w:szCs w:val="20"/>
        </w:rPr>
        <w:t xml:space="preserve"> </w:t>
      </w:r>
      <w:r w:rsidR="00AF5FA7">
        <w:rPr>
          <w:sz w:val="20"/>
          <w:szCs w:val="20"/>
        </w:rPr>
        <w:fldChar w:fldCharType="begin"/>
      </w:r>
      <w:r w:rsidR="003616CC">
        <w:rPr>
          <w:sz w:val="20"/>
          <w:szCs w:val="20"/>
        </w:rPr>
        <w:instrText xml:space="preserve"> ADDIN ZOTERO_ITEM CSL_CITATION {"citationID":"lK9d5bdc","properties":{"formattedCitation":"[26]","plainCitation":"[26]","noteIndex":0},"citationItems":[{"id":135,"uris":["http://zotero.org/users/17682212/items/LGKJQYPG"],"itemData":{"id":135,"type":"article-journal","abstract":"Penelitian ini bertujuan untuk mengetahui dan menganalisis(1) Hospitality berpengaruh positif dan signifikan terhadap kepuasan, (2) Customer Bonding berpengaruh positif dan signifikan terhadap kepuasan, dan (3) Hospitality  dan Costumer Bonding berpengaruh positif dan signifikan secara simultan terhadap kepuasan pada pelanggan Dopamine Café Medan. Jenis penelitian yang digunakan deskriptif kuantitatif. Populasi pada penelitian ini merupakan seluruh pelanggan Dopamine Café Medan mulai Januari sampaidengan Maret  2022 sebanyak 987 orang. Sampel pada penelitian sebanyak 91 responden dengan menggunakan teknik Simple Random Sampling. Metode analisis yang digunakan adalah analisis regresi linear sederhana dengan menggunakan program SPSS Version 20 for Windows. Hasil penelitian menunjukkan (1) Berdasarkan Uji Parsial (Uji t) Hospitality berpengaruh positif dan signifikan terhadap kepuasan pada pelanggan Dopamine Café Medan, (2) Berdasarkan Uji Parsial (Uji t) Customer Bonding berpengaruh positif dan signifikan terhadap kepuasan pada pelanggan Dopamine Café Medan, (3) Berdasarkan Uji Simultan (Uji F) Hospitality dan Customer Bonding secara simultan berpengaruh positif dan signifikan terhadap Kepuasan pada pelanggan Dopamine Café Medan.","container-title":"JURNAL MUTIARA MANAJEMEN","DOI":"10.51544/jmm.v7i1.2921","ISSN":"2579-759X","issue":"1","journalAbbreviation":"JMM","language":"id","page":"55-65","source":"DOI.org (Crossref)","title":"Pengaruh Hospitality dan Customer Bonding terhadap Kepuasan Pelanggan Dopamine Café Medan","volume":"7","author":[{"family":"Ginting","given":"Maretta"}],"issued":{"date-parts":[["2022",7,26]]}}}],"schema":"https://github.com/citation-style-language/schema/raw/master/csl-citation.json"} </w:instrText>
      </w:r>
      <w:r w:rsidR="00AF5FA7">
        <w:rPr>
          <w:sz w:val="20"/>
          <w:szCs w:val="20"/>
        </w:rPr>
        <w:fldChar w:fldCharType="separate"/>
      </w:r>
      <w:r w:rsidR="003616CC">
        <w:rPr>
          <w:noProof/>
          <w:sz w:val="20"/>
          <w:szCs w:val="20"/>
        </w:rPr>
        <w:t>[26]</w:t>
      </w:r>
      <w:r w:rsidR="00AF5FA7">
        <w:rPr>
          <w:sz w:val="20"/>
          <w:szCs w:val="20"/>
        </w:rPr>
        <w:fldChar w:fldCharType="end"/>
      </w:r>
      <w:r w:rsidR="00AF5FA7">
        <w:rPr>
          <w:sz w:val="20"/>
          <w:szCs w:val="20"/>
        </w:rPr>
        <w:t>.</w:t>
      </w:r>
    </w:p>
    <w:p w14:paraId="546FDAE7" w14:textId="77777777" w:rsidR="00883D0B" w:rsidRDefault="00883D0B" w:rsidP="00455B4F">
      <w:pPr>
        <w:ind w:firstLine="284"/>
        <w:jc w:val="both"/>
        <w:rPr>
          <w:sz w:val="20"/>
          <w:szCs w:val="20"/>
        </w:rPr>
      </w:pPr>
    </w:p>
    <w:p w14:paraId="0C023320" w14:textId="77777777" w:rsidR="004870D4" w:rsidRDefault="00883D0B" w:rsidP="00F72CCA">
      <w:pPr>
        <w:jc w:val="both"/>
        <w:rPr>
          <w:b/>
          <w:bCs/>
          <w:sz w:val="20"/>
          <w:szCs w:val="20"/>
        </w:rPr>
      </w:pPr>
      <w:r>
        <w:rPr>
          <w:b/>
          <w:bCs/>
          <w:sz w:val="20"/>
          <w:szCs w:val="20"/>
        </w:rPr>
        <w:t>Partial Regression Plot</w:t>
      </w:r>
    </w:p>
    <w:p w14:paraId="505E38F6" w14:textId="5215C05F" w:rsidR="004870D4" w:rsidRPr="00883D0B" w:rsidRDefault="004870D4" w:rsidP="004870D4">
      <w:pPr>
        <w:ind w:firstLine="284"/>
        <w:jc w:val="both"/>
        <w:rPr>
          <w:b/>
          <w:bCs/>
          <w:sz w:val="20"/>
          <w:szCs w:val="20"/>
        </w:rPr>
      </w:pPr>
      <w:r w:rsidRPr="004870D4">
        <w:rPr>
          <w:sz w:val="20"/>
          <w:szCs w:val="20"/>
        </w:rPr>
        <w:t>Partial Regression Plot (PRP) digunakan untuk menguji asumsi linearitas dengan melihat apakah terdapat pola hubungan linier (garis lurus) antara variabel independen (X) dan variabel dependen (Y) setelah mengontrol pengaruh variabel independen lainnya. Pada PRP, garis regresi yang ditampilkan diharapkan sejajar atau searah dengan sebaran titik data. Apabila pola yang terbentuk cenderung melengkung, hal tersebut mengindikasikan hubungan non-linier yang kurang sesuai dengan model regresi linear standar dan dapat menandakan perlunya penggunaan metode analisis lain, seperti regresi kuadratik. Selain itu, nilai signifikansi (p-value) yang bermakna menunjukkan adanya hubungan linier yang signifikan secara statistik</w:t>
      </w:r>
      <w:r w:rsidR="00BD28A6">
        <w:rPr>
          <w:sz w:val="20"/>
          <w:szCs w:val="20"/>
        </w:rPr>
        <w:t xml:space="preserve"> </w:t>
      </w:r>
      <w:r w:rsidR="00BD28A6">
        <w:rPr>
          <w:sz w:val="20"/>
          <w:szCs w:val="20"/>
        </w:rPr>
        <w:fldChar w:fldCharType="begin"/>
      </w:r>
      <w:r w:rsidR="003616CC">
        <w:rPr>
          <w:sz w:val="20"/>
          <w:szCs w:val="20"/>
        </w:rPr>
        <w:instrText xml:space="preserve"> ADDIN ZOTERO_ITEM CSL_CITATION {"citationID":"AncbCJNM","properties":{"formattedCitation":"[27]","plainCitation":"[27]","noteIndex":0},"citationItems":[{"id":139,"uris":["http://zotero.org/users/17682212/items/ATSD4A7Y"],"itemData":{"id":139,"type":"article-journal","abstract":"Received: 30 Nov 2024 Revised: 25 Jan 2025 Accepted: 03 Feb 2025 This study investigates the impact of social media marketing strategies on consumer behavior, brand loyalty, and purchase intentions, with a specific focus on the role of authenticity, influencer marketing, and sustainability communication. Drawing on a sample of 188 respondents, the study employs a 5-point Likert scale questionnaire to measure perceptions and behaviors. The data were analysed using R Studio, enabling a comprehensive examination of patterns and relationships through statistical techniques such as regression analysis. The findings underscore the significance of authenticity and user engagement in fostering consumer trust and loyalty. Social media influencers, particularly those perceived as relatable, play a pivotal role in shaping consumer decisions. Moreover, sustainability-oriented communication, characterized by dialogical interaction, enhances brand credibility and consumer commitment. The study contributes to the growing literature on digital marketing by integrating insights from netnography, gamification, and CSR communication. The research provides actionable recommendations for global brands to adapt these strategies across diverse cultural and market contexts. Future research could explore emerging technologies and cross-cultural variations to further refine these findings.","language":"en","source":"Zotero","title":"The Impact of Emotional Storytelling on Brand Loyalty: A Study of Consumer Engagement through Social Media Advertising","author":[{"family":"Arora","given":"Dr Sanjeev"}]}}],"schema":"https://github.com/citation-style-language/schema/raw/master/csl-citation.json"} </w:instrText>
      </w:r>
      <w:r w:rsidR="00BD28A6">
        <w:rPr>
          <w:sz w:val="20"/>
          <w:szCs w:val="20"/>
        </w:rPr>
        <w:fldChar w:fldCharType="separate"/>
      </w:r>
      <w:r w:rsidR="003616CC">
        <w:rPr>
          <w:noProof/>
          <w:sz w:val="20"/>
          <w:szCs w:val="20"/>
        </w:rPr>
        <w:t>[27]</w:t>
      </w:r>
      <w:r w:rsidR="00BD28A6">
        <w:rPr>
          <w:sz w:val="20"/>
          <w:szCs w:val="20"/>
        </w:rPr>
        <w:fldChar w:fldCharType="end"/>
      </w:r>
      <w:r w:rsidRPr="004870D4">
        <w:rPr>
          <w:sz w:val="20"/>
          <w:szCs w:val="20"/>
        </w:rPr>
        <w:t>.</w:t>
      </w:r>
    </w:p>
    <w:p w14:paraId="2EFF8B85" w14:textId="77777777" w:rsidR="00305D4B" w:rsidRDefault="00305D4B" w:rsidP="00455B4F">
      <w:pPr>
        <w:ind w:firstLine="284"/>
        <w:jc w:val="both"/>
        <w:rPr>
          <w:sz w:val="20"/>
          <w:szCs w:val="20"/>
        </w:rPr>
      </w:pPr>
    </w:p>
    <w:p w14:paraId="14626F95" w14:textId="7DE2C97F" w:rsidR="00305D4B" w:rsidRDefault="00C007BB" w:rsidP="00C007BB">
      <w:pPr>
        <w:ind w:firstLine="284"/>
        <w:jc w:val="center"/>
        <w:rPr>
          <w:sz w:val="20"/>
          <w:szCs w:val="20"/>
        </w:rPr>
      </w:pPr>
      <w:r w:rsidRPr="00C007BB">
        <w:rPr>
          <w:noProof/>
          <w:sz w:val="20"/>
          <w:szCs w:val="20"/>
        </w:rPr>
        <w:lastRenderedPageBreak/>
        <w:drawing>
          <wp:inline distT="0" distB="0" distL="0" distR="0" wp14:anchorId="0058F7D7" wp14:editId="206F724E">
            <wp:extent cx="3648316" cy="2149594"/>
            <wp:effectExtent l="0" t="0" r="0" b="0"/>
            <wp:docPr id="967109062"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09062" name=""/>
                    <pic:cNvPicPr/>
                  </pic:nvPicPr>
                  <pic:blipFill>
                    <a:blip r:embed="rId20">
                      <a:extLst>
                        <a:ext uri="{BEBA8EAE-BF5A-486C-A8C5-ECC9F3942E4B}">
                          <a14:imgProps xmlns:a14="http://schemas.microsoft.com/office/drawing/2010/main">
                            <a14:imgLayer r:embed="rId21">
                              <a14:imgEffect>
                                <a14:saturation sat="0"/>
                              </a14:imgEffect>
                            </a14:imgLayer>
                          </a14:imgProps>
                        </a:ext>
                      </a:extLst>
                    </a:blip>
                    <a:stretch>
                      <a:fillRect/>
                    </a:stretch>
                  </pic:blipFill>
                  <pic:spPr>
                    <a:xfrm>
                      <a:off x="0" y="0"/>
                      <a:ext cx="3666378" cy="2160236"/>
                    </a:xfrm>
                    <a:prstGeom prst="rect">
                      <a:avLst/>
                    </a:prstGeom>
                  </pic:spPr>
                </pic:pic>
              </a:graphicData>
            </a:graphic>
          </wp:inline>
        </w:drawing>
      </w:r>
    </w:p>
    <w:p w14:paraId="0F08D5D7" w14:textId="6BD2A25A" w:rsidR="00C007BB" w:rsidRDefault="00C007BB" w:rsidP="00C007BB">
      <w:pPr>
        <w:ind w:firstLine="284"/>
        <w:jc w:val="center"/>
        <w:rPr>
          <w:sz w:val="20"/>
          <w:szCs w:val="20"/>
        </w:rPr>
      </w:pPr>
      <w:r>
        <w:rPr>
          <w:sz w:val="20"/>
          <w:szCs w:val="20"/>
        </w:rPr>
        <w:t xml:space="preserve">Gambar 2. Uji Linearitas Kecemasan Sosial Vs Pengungkapan Diri </w:t>
      </w:r>
    </w:p>
    <w:p w14:paraId="0ADCD181" w14:textId="77777777" w:rsidR="004870D4" w:rsidRPr="004870D4" w:rsidRDefault="004870D4" w:rsidP="004870D4">
      <w:pPr>
        <w:spacing w:before="100" w:beforeAutospacing="1" w:after="100" w:afterAutospacing="1"/>
        <w:ind w:firstLine="284"/>
        <w:rPr>
          <w:sz w:val="20"/>
          <w:szCs w:val="20"/>
        </w:rPr>
      </w:pPr>
      <w:r w:rsidRPr="004870D4">
        <w:rPr>
          <w:sz w:val="20"/>
          <w:szCs w:val="20"/>
        </w:rPr>
        <w:t>Berdasarkan Partial Regression Plot antara Pengungkapan Diri dan Kecemasan Sosial, terlihat bahwa titik-titik data menyebar mengikuti arah garis regresi dan membentuk pola linier positif. Hal ini menunjukkan bahwa hubungan antara variabel Pengungkapan Diri dan Kecemasan Sosial bersifat linier, sehingga asumsi linearitas dalam analisis regresi dinyatakan terpenuhi.</w:t>
      </w:r>
    </w:p>
    <w:p w14:paraId="7EA7EA84" w14:textId="77777777" w:rsidR="004870D4" w:rsidRDefault="004870D4" w:rsidP="00C007BB">
      <w:pPr>
        <w:ind w:firstLine="284"/>
        <w:jc w:val="center"/>
        <w:rPr>
          <w:sz w:val="20"/>
          <w:szCs w:val="20"/>
        </w:rPr>
      </w:pPr>
    </w:p>
    <w:p w14:paraId="63222653" w14:textId="4AF3CC52" w:rsidR="00C007BB" w:rsidRDefault="00C007BB" w:rsidP="00C007BB">
      <w:pPr>
        <w:ind w:firstLine="284"/>
        <w:jc w:val="center"/>
        <w:rPr>
          <w:sz w:val="20"/>
          <w:szCs w:val="20"/>
        </w:rPr>
      </w:pPr>
      <w:r w:rsidRPr="00C007BB">
        <w:rPr>
          <w:noProof/>
          <w:sz w:val="20"/>
          <w:szCs w:val="20"/>
        </w:rPr>
        <w:drawing>
          <wp:inline distT="0" distB="0" distL="0" distR="0" wp14:anchorId="05F23B36" wp14:editId="5AFB3706">
            <wp:extent cx="3545305" cy="2088900"/>
            <wp:effectExtent l="0" t="0" r="0" b="0"/>
            <wp:docPr id="229497316"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497316" name=""/>
                    <pic:cNvPicPr/>
                  </pic:nvPicPr>
                  <pic:blipFill>
                    <a:blip r:embed="rId22">
                      <a:extLst>
                        <a:ext uri="{BEBA8EAE-BF5A-486C-A8C5-ECC9F3942E4B}">
                          <a14:imgProps xmlns:a14="http://schemas.microsoft.com/office/drawing/2010/main">
                            <a14:imgLayer r:embed="rId23">
                              <a14:imgEffect>
                                <a14:saturation sat="0"/>
                              </a14:imgEffect>
                            </a14:imgLayer>
                          </a14:imgProps>
                        </a:ext>
                      </a:extLst>
                    </a:blip>
                    <a:stretch>
                      <a:fillRect/>
                    </a:stretch>
                  </pic:blipFill>
                  <pic:spPr>
                    <a:xfrm>
                      <a:off x="0" y="0"/>
                      <a:ext cx="3560615" cy="2097921"/>
                    </a:xfrm>
                    <a:prstGeom prst="rect">
                      <a:avLst/>
                    </a:prstGeom>
                  </pic:spPr>
                </pic:pic>
              </a:graphicData>
            </a:graphic>
          </wp:inline>
        </w:drawing>
      </w:r>
    </w:p>
    <w:p w14:paraId="0C6C2DF9" w14:textId="7A2A054D" w:rsidR="00C007BB" w:rsidRDefault="00C007BB" w:rsidP="00C007BB">
      <w:pPr>
        <w:ind w:firstLine="284"/>
        <w:jc w:val="center"/>
        <w:rPr>
          <w:sz w:val="20"/>
          <w:szCs w:val="20"/>
        </w:rPr>
      </w:pPr>
      <w:r>
        <w:rPr>
          <w:sz w:val="20"/>
          <w:szCs w:val="20"/>
        </w:rPr>
        <w:t xml:space="preserve">Gambar 3. Uji Linearitas Kecemasan Sosial Vs Perbandingan Sosial </w:t>
      </w:r>
    </w:p>
    <w:p w14:paraId="6CD2435D" w14:textId="77777777" w:rsidR="00BD28A6" w:rsidRDefault="00BD28A6" w:rsidP="00C007BB">
      <w:pPr>
        <w:ind w:firstLine="284"/>
        <w:jc w:val="center"/>
        <w:rPr>
          <w:sz w:val="20"/>
          <w:szCs w:val="20"/>
        </w:rPr>
      </w:pPr>
    </w:p>
    <w:p w14:paraId="2AFAFD43" w14:textId="1DD52E5D" w:rsidR="00305D4B" w:rsidRPr="004870D4" w:rsidRDefault="004870D4" w:rsidP="004870D4">
      <w:pPr>
        <w:tabs>
          <w:tab w:val="left" w:pos="3833"/>
        </w:tabs>
        <w:ind w:firstLine="284"/>
        <w:jc w:val="both"/>
        <w:rPr>
          <w:sz w:val="20"/>
          <w:szCs w:val="20"/>
        </w:rPr>
      </w:pPr>
      <w:r w:rsidRPr="004870D4">
        <w:rPr>
          <w:sz w:val="20"/>
          <w:szCs w:val="20"/>
        </w:rPr>
        <w:t xml:space="preserve">Berdasarkan </w:t>
      </w:r>
      <w:r w:rsidRPr="004870D4">
        <w:rPr>
          <w:rStyle w:val="Kuat"/>
          <w:b w:val="0"/>
          <w:bCs w:val="0"/>
          <w:sz w:val="20"/>
          <w:szCs w:val="20"/>
        </w:rPr>
        <w:t>Partial Regression Plot (PRP)</w:t>
      </w:r>
      <w:r w:rsidRPr="004870D4">
        <w:rPr>
          <w:sz w:val="20"/>
          <w:szCs w:val="20"/>
        </w:rPr>
        <w:t xml:space="preserve"> antara </w:t>
      </w:r>
      <w:r w:rsidRPr="004870D4">
        <w:rPr>
          <w:rStyle w:val="Kuat"/>
          <w:b w:val="0"/>
          <w:bCs w:val="0"/>
          <w:sz w:val="20"/>
          <w:szCs w:val="20"/>
        </w:rPr>
        <w:t>Perbandingan Sosial dan Kecemasan</w:t>
      </w:r>
      <w:r w:rsidRPr="004870D4">
        <w:rPr>
          <w:rStyle w:val="Kuat"/>
          <w:sz w:val="20"/>
          <w:szCs w:val="20"/>
        </w:rPr>
        <w:t xml:space="preserve"> </w:t>
      </w:r>
      <w:r w:rsidRPr="004870D4">
        <w:rPr>
          <w:rStyle w:val="Kuat"/>
          <w:b w:val="0"/>
          <w:bCs w:val="0"/>
          <w:sz w:val="20"/>
          <w:szCs w:val="20"/>
        </w:rPr>
        <w:t>Sosial</w:t>
      </w:r>
      <w:r w:rsidRPr="004870D4">
        <w:rPr>
          <w:sz w:val="20"/>
          <w:szCs w:val="20"/>
        </w:rPr>
        <w:t xml:space="preserve">, terlihat bahwa sebaran titik data mengikuti arah garis regresi dan membentuk </w:t>
      </w:r>
      <w:r w:rsidRPr="004870D4">
        <w:rPr>
          <w:rStyle w:val="Kuat"/>
          <w:b w:val="0"/>
          <w:bCs w:val="0"/>
          <w:sz w:val="20"/>
          <w:szCs w:val="20"/>
        </w:rPr>
        <w:t>pola linier positif</w:t>
      </w:r>
      <w:r w:rsidRPr="004870D4">
        <w:rPr>
          <w:sz w:val="20"/>
          <w:szCs w:val="20"/>
        </w:rPr>
        <w:t xml:space="preserve">. Pola tersebut menunjukkan bahwa hubungan antara variabel Perbandingan Sosial dan Kecemasan Sosial bersifat linier setelah mengontrol variabel independen lainnya. Dengan demikian, dapat disimpulkan bahwa </w:t>
      </w:r>
      <w:r w:rsidRPr="004870D4">
        <w:rPr>
          <w:rStyle w:val="Kuat"/>
          <w:b w:val="0"/>
          <w:bCs w:val="0"/>
          <w:sz w:val="20"/>
          <w:szCs w:val="20"/>
        </w:rPr>
        <w:t>asumsi linearitas dalam analisis regresi dinyatakan terpenuhi</w:t>
      </w:r>
      <w:r w:rsidRPr="004870D4">
        <w:rPr>
          <w:sz w:val="20"/>
          <w:szCs w:val="20"/>
        </w:rPr>
        <w:t>, sehingga variabel Perbandingan Sosial layak digunakan dalam model regresi linear untuk memprediksi Kecemasan Sosial.</w:t>
      </w:r>
    </w:p>
    <w:p w14:paraId="25FF5BEE" w14:textId="77777777" w:rsidR="00305D4B" w:rsidRPr="004870D4" w:rsidRDefault="00305D4B" w:rsidP="00455B4F">
      <w:pPr>
        <w:ind w:firstLine="284"/>
        <w:jc w:val="both"/>
        <w:rPr>
          <w:sz w:val="20"/>
          <w:szCs w:val="20"/>
        </w:rPr>
      </w:pPr>
    </w:p>
    <w:p w14:paraId="488A35C8" w14:textId="69FD4D2D" w:rsidR="00AF5FA7" w:rsidRDefault="00AF5FA7" w:rsidP="00AF5FA7">
      <w:pPr>
        <w:ind w:firstLine="284"/>
        <w:jc w:val="center"/>
      </w:pPr>
      <w:r w:rsidRPr="00AF5FA7">
        <w:rPr>
          <w:noProof/>
        </w:rPr>
        <w:lastRenderedPageBreak/>
        <w:drawing>
          <wp:inline distT="0" distB="0" distL="0" distR="0" wp14:anchorId="3586AFC2" wp14:editId="4F84935D">
            <wp:extent cx="4246245" cy="2179167"/>
            <wp:effectExtent l="0" t="0" r="0" b="5715"/>
            <wp:docPr id="1728380662"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380662" name=""/>
                    <pic:cNvPicPr/>
                  </pic:nvPicPr>
                  <pic:blipFill rotWithShape="1">
                    <a:blip r:embed="rId24">
                      <a:extLst>
                        <a:ext uri="{BEBA8EAE-BF5A-486C-A8C5-ECC9F3942E4B}">
                          <a14:imgProps xmlns:a14="http://schemas.microsoft.com/office/drawing/2010/main">
                            <a14:imgLayer r:embed="rId25">
                              <a14:imgEffect>
                                <a14:saturation sat="0"/>
                              </a14:imgEffect>
                            </a14:imgLayer>
                          </a14:imgProps>
                        </a:ext>
                      </a:extLst>
                    </a:blip>
                    <a:srcRect t="12900"/>
                    <a:stretch>
                      <a:fillRect/>
                    </a:stretch>
                  </pic:blipFill>
                  <pic:spPr bwMode="auto">
                    <a:xfrm>
                      <a:off x="0" y="0"/>
                      <a:ext cx="4253783" cy="2183035"/>
                    </a:xfrm>
                    <a:prstGeom prst="rect">
                      <a:avLst/>
                    </a:prstGeom>
                    <a:ln>
                      <a:noFill/>
                    </a:ln>
                    <a:extLst>
                      <a:ext uri="{53640926-AAD7-44D8-BBD7-CCE9431645EC}">
                        <a14:shadowObscured xmlns:a14="http://schemas.microsoft.com/office/drawing/2010/main"/>
                      </a:ext>
                    </a:extLst>
                  </pic:spPr>
                </pic:pic>
              </a:graphicData>
            </a:graphic>
          </wp:inline>
        </w:drawing>
      </w:r>
    </w:p>
    <w:p w14:paraId="35C6AF2E" w14:textId="128FC0B9" w:rsidR="00455B4F" w:rsidRDefault="004870D4" w:rsidP="00BD28A6">
      <w:pPr>
        <w:ind w:firstLine="284"/>
        <w:jc w:val="center"/>
        <w:rPr>
          <w:sz w:val="20"/>
          <w:szCs w:val="20"/>
        </w:rPr>
      </w:pPr>
      <w:r>
        <w:rPr>
          <w:sz w:val="20"/>
          <w:szCs w:val="20"/>
        </w:rPr>
        <w:t xml:space="preserve">Gambar 4. Uji </w:t>
      </w:r>
      <w:r>
        <w:rPr>
          <w:sz w:val="20"/>
          <w:szCs w:val="20"/>
          <w:lang w:val="id-ID"/>
        </w:rPr>
        <w:t>Heteroskedastisitas</w:t>
      </w:r>
    </w:p>
    <w:p w14:paraId="1BAA392E" w14:textId="77777777" w:rsidR="00BD28A6" w:rsidRPr="00BD28A6" w:rsidRDefault="00BD28A6" w:rsidP="00BD28A6">
      <w:pPr>
        <w:ind w:firstLine="284"/>
        <w:jc w:val="center"/>
        <w:rPr>
          <w:sz w:val="20"/>
          <w:szCs w:val="20"/>
        </w:rPr>
      </w:pPr>
    </w:p>
    <w:p w14:paraId="50A21F91" w14:textId="348B451C" w:rsidR="00AF5FA7" w:rsidRPr="00AF5FA7" w:rsidRDefault="00AF5FA7" w:rsidP="00AF5FA7">
      <w:pPr>
        <w:ind w:firstLine="284"/>
        <w:jc w:val="both"/>
        <w:rPr>
          <w:sz w:val="20"/>
          <w:szCs w:val="20"/>
        </w:rPr>
      </w:pPr>
      <w:r w:rsidRPr="00AF5FA7">
        <w:rPr>
          <w:sz w:val="20"/>
          <w:szCs w:val="20"/>
        </w:rPr>
        <w:t>Berdasarkan grafik tersebut, terlihat bahwa titik-titik data tidak membentuk pola tertentu. Penyebaran titik yang acak menunjukkan tidak adanya pola yang teratur. Oleh karena itu, dapat disimpulkan bahwa data pada penelitian ini tidak mengalami heteroskedastisitas</w:t>
      </w:r>
      <w:r>
        <w:rPr>
          <w:sz w:val="20"/>
          <w:szCs w:val="20"/>
        </w:rPr>
        <w:t xml:space="preserve"> </w:t>
      </w:r>
      <w:r>
        <w:rPr>
          <w:sz w:val="20"/>
          <w:szCs w:val="20"/>
        </w:rPr>
        <w:fldChar w:fldCharType="begin"/>
      </w:r>
      <w:r w:rsidR="003616CC">
        <w:rPr>
          <w:sz w:val="20"/>
          <w:szCs w:val="20"/>
        </w:rPr>
        <w:instrText xml:space="preserve"> ADDIN ZOTERO_ITEM CSL_CITATION {"citationID":"4n7BePRY","properties":{"formattedCitation":"[26]","plainCitation":"[26]","noteIndex":0},"citationItems":[{"id":135,"uris":["http://zotero.org/users/17682212/items/LGKJQYPG"],"itemData":{"id":135,"type":"article-journal","abstract":"Penelitian ini bertujuan untuk mengetahui dan menganalisis(1) Hospitality berpengaruh positif dan signifikan terhadap kepuasan, (2) Customer Bonding berpengaruh positif dan signifikan terhadap kepuasan, dan (3) Hospitality  dan Costumer Bonding berpengaruh positif dan signifikan secara simultan terhadap kepuasan pada pelanggan Dopamine Café Medan. Jenis penelitian yang digunakan deskriptif kuantitatif. Populasi pada penelitian ini merupakan seluruh pelanggan Dopamine Café Medan mulai Januari sampaidengan Maret  2022 sebanyak 987 orang. Sampel pada penelitian sebanyak 91 responden dengan menggunakan teknik Simple Random Sampling. Metode analisis yang digunakan adalah analisis regresi linear sederhana dengan menggunakan program SPSS Version 20 for Windows. Hasil penelitian menunjukkan (1) Berdasarkan Uji Parsial (Uji t) Hospitality berpengaruh positif dan signifikan terhadap kepuasan pada pelanggan Dopamine Café Medan, (2) Berdasarkan Uji Parsial (Uji t) Customer Bonding berpengaruh positif dan signifikan terhadap kepuasan pada pelanggan Dopamine Café Medan, (3) Berdasarkan Uji Simultan (Uji F) Hospitality dan Customer Bonding secara simultan berpengaruh positif dan signifikan terhadap Kepuasan pada pelanggan Dopamine Café Medan.","container-title":"JURNAL MUTIARA MANAJEMEN","DOI":"10.51544/jmm.v7i1.2921","ISSN":"2579-759X","issue":"1","journalAbbreviation":"JMM","language":"id","page":"55-65","source":"DOI.org (Crossref)","title":"Pengaruh Hospitality dan Customer Bonding terhadap Kepuasan Pelanggan Dopamine Café Medan","volume":"7","author":[{"family":"Ginting","given":"Maretta"}],"issued":{"date-parts":[["2022",7,26]]}}}],"schema":"https://github.com/citation-style-language/schema/raw/master/csl-citation.json"} </w:instrText>
      </w:r>
      <w:r>
        <w:rPr>
          <w:sz w:val="20"/>
          <w:szCs w:val="20"/>
        </w:rPr>
        <w:fldChar w:fldCharType="separate"/>
      </w:r>
      <w:r w:rsidR="003616CC">
        <w:rPr>
          <w:noProof/>
          <w:sz w:val="20"/>
          <w:szCs w:val="20"/>
        </w:rPr>
        <w:t>[26]</w:t>
      </w:r>
      <w:r>
        <w:rPr>
          <w:sz w:val="20"/>
          <w:szCs w:val="20"/>
        </w:rPr>
        <w:fldChar w:fldCharType="end"/>
      </w:r>
      <w:r w:rsidRPr="00AF5FA7">
        <w:rPr>
          <w:sz w:val="20"/>
          <w:szCs w:val="20"/>
        </w:rPr>
        <w:t>.</w:t>
      </w:r>
    </w:p>
    <w:p w14:paraId="61A83681" w14:textId="77777777" w:rsidR="00455B4F" w:rsidRDefault="00455B4F" w:rsidP="00455B4F">
      <w:pPr>
        <w:jc w:val="center"/>
      </w:pPr>
    </w:p>
    <w:p w14:paraId="3EF7ADE6" w14:textId="314109CA" w:rsidR="00CD0573" w:rsidRPr="00CD0573" w:rsidRDefault="00CD0573" w:rsidP="00455B4F">
      <w:pPr>
        <w:jc w:val="center"/>
        <w:rPr>
          <w:sz w:val="20"/>
          <w:szCs w:val="20"/>
        </w:rPr>
      </w:pPr>
      <w:r w:rsidRPr="00CD0573">
        <w:rPr>
          <w:sz w:val="20"/>
          <w:szCs w:val="20"/>
        </w:rPr>
        <w:t>Tabel.6 Uji Multikolinieritas</w:t>
      </w:r>
    </w:p>
    <w:tbl>
      <w:tblPr>
        <w:tblStyle w:val="KisiTabel"/>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CD0573" w:rsidRPr="00CD0573" w14:paraId="3D3F885D" w14:textId="77777777" w:rsidTr="00CD0573">
        <w:tc>
          <w:tcPr>
            <w:tcW w:w="3116" w:type="dxa"/>
            <w:tcBorders>
              <w:top w:val="single" w:sz="4" w:space="0" w:color="auto"/>
              <w:bottom w:val="single" w:sz="4" w:space="0" w:color="auto"/>
            </w:tcBorders>
          </w:tcPr>
          <w:p w14:paraId="16BE0B4D" w14:textId="2DBDD6D6" w:rsidR="00CD0573" w:rsidRPr="00CD0573" w:rsidRDefault="00CD0573" w:rsidP="00455B4F">
            <w:pPr>
              <w:jc w:val="center"/>
              <w:rPr>
                <w:sz w:val="20"/>
                <w:szCs w:val="20"/>
              </w:rPr>
            </w:pPr>
          </w:p>
        </w:tc>
        <w:tc>
          <w:tcPr>
            <w:tcW w:w="3117" w:type="dxa"/>
            <w:tcBorders>
              <w:top w:val="single" w:sz="4" w:space="0" w:color="auto"/>
              <w:bottom w:val="single" w:sz="4" w:space="0" w:color="auto"/>
            </w:tcBorders>
          </w:tcPr>
          <w:p w14:paraId="13C44E22" w14:textId="54BDB6AE" w:rsidR="00CD0573" w:rsidRPr="00CD0573" w:rsidRDefault="00CD0573" w:rsidP="00455B4F">
            <w:pPr>
              <w:jc w:val="center"/>
              <w:rPr>
                <w:b/>
                <w:bCs/>
                <w:sz w:val="20"/>
                <w:szCs w:val="20"/>
              </w:rPr>
            </w:pPr>
            <w:r w:rsidRPr="00CD0573">
              <w:rPr>
                <w:b/>
                <w:bCs/>
                <w:sz w:val="20"/>
                <w:szCs w:val="20"/>
              </w:rPr>
              <w:t>Collinearity Tolerance</w:t>
            </w:r>
          </w:p>
        </w:tc>
        <w:tc>
          <w:tcPr>
            <w:tcW w:w="3117" w:type="dxa"/>
            <w:tcBorders>
              <w:top w:val="single" w:sz="4" w:space="0" w:color="auto"/>
              <w:bottom w:val="single" w:sz="4" w:space="0" w:color="auto"/>
            </w:tcBorders>
          </w:tcPr>
          <w:p w14:paraId="6CF63AED" w14:textId="3DD49468" w:rsidR="00CD0573" w:rsidRPr="00CD0573" w:rsidRDefault="00CD0573" w:rsidP="00455B4F">
            <w:pPr>
              <w:jc w:val="center"/>
              <w:rPr>
                <w:b/>
                <w:bCs/>
                <w:sz w:val="20"/>
                <w:szCs w:val="20"/>
              </w:rPr>
            </w:pPr>
            <w:r w:rsidRPr="00CD0573">
              <w:rPr>
                <w:b/>
                <w:bCs/>
                <w:sz w:val="20"/>
                <w:szCs w:val="20"/>
              </w:rPr>
              <w:t>Statistics VIF</w:t>
            </w:r>
          </w:p>
        </w:tc>
      </w:tr>
      <w:tr w:rsidR="00CD0573" w:rsidRPr="00CD0573" w14:paraId="1146D422" w14:textId="77777777" w:rsidTr="00CD0573">
        <w:tc>
          <w:tcPr>
            <w:tcW w:w="3116" w:type="dxa"/>
            <w:tcBorders>
              <w:top w:val="single" w:sz="4" w:space="0" w:color="auto"/>
            </w:tcBorders>
          </w:tcPr>
          <w:p w14:paraId="495F31C6" w14:textId="3615210A" w:rsidR="00CD0573" w:rsidRPr="00CD0573" w:rsidRDefault="00CD0573" w:rsidP="00455B4F">
            <w:pPr>
              <w:jc w:val="center"/>
              <w:rPr>
                <w:b/>
                <w:bCs/>
                <w:sz w:val="20"/>
                <w:szCs w:val="20"/>
              </w:rPr>
            </w:pPr>
            <w:r w:rsidRPr="00CD0573">
              <w:rPr>
                <w:b/>
                <w:bCs/>
                <w:sz w:val="20"/>
                <w:szCs w:val="20"/>
              </w:rPr>
              <w:t>Pengungkapan Diri</w:t>
            </w:r>
          </w:p>
        </w:tc>
        <w:tc>
          <w:tcPr>
            <w:tcW w:w="3117" w:type="dxa"/>
            <w:tcBorders>
              <w:top w:val="single" w:sz="4" w:space="0" w:color="auto"/>
            </w:tcBorders>
          </w:tcPr>
          <w:p w14:paraId="64055889" w14:textId="721A1C62" w:rsidR="00CD0573" w:rsidRPr="00CD0573" w:rsidRDefault="00CD0573" w:rsidP="00455B4F">
            <w:pPr>
              <w:jc w:val="center"/>
              <w:rPr>
                <w:sz w:val="20"/>
                <w:szCs w:val="20"/>
              </w:rPr>
            </w:pPr>
            <w:r w:rsidRPr="00CD0573">
              <w:rPr>
                <w:sz w:val="20"/>
                <w:szCs w:val="20"/>
              </w:rPr>
              <w:t>.702</w:t>
            </w:r>
          </w:p>
        </w:tc>
        <w:tc>
          <w:tcPr>
            <w:tcW w:w="3117" w:type="dxa"/>
            <w:tcBorders>
              <w:top w:val="single" w:sz="4" w:space="0" w:color="auto"/>
            </w:tcBorders>
          </w:tcPr>
          <w:p w14:paraId="3C227748" w14:textId="411C64DE" w:rsidR="00CD0573" w:rsidRPr="00CD0573" w:rsidRDefault="00CD0573" w:rsidP="00455B4F">
            <w:pPr>
              <w:jc w:val="center"/>
              <w:rPr>
                <w:sz w:val="20"/>
                <w:szCs w:val="20"/>
              </w:rPr>
            </w:pPr>
            <w:r w:rsidRPr="00CD0573">
              <w:rPr>
                <w:sz w:val="20"/>
                <w:szCs w:val="20"/>
              </w:rPr>
              <w:t>1.424</w:t>
            </w:r>
          </w:p>
        </w:tc>
      </w:tr>
      <w:tr w:rsidR="00CD0573" w:rsidRPr="00CD0573" w14:paraId="452EF961" w14:textId="77777777" w:rsidTr="00CD0573">
        <w:tc>
          <w:tcPr>
            <w:tcW w:w="3116" w:type="dxa"/>
          </w:tcPr>
          <w:p w14:paraId="6544E10F" w14:textId="626E74F0" w:rsidR="00CD0573" w:rsidRPr="00CD0573" w:rsidRDefault="00CD0573" w:rsidP="00455B4F">
            <w:pPr>
              <w:jc w:val="center"/>
              <w:rPr>
                <w:b/>
                <w:bCs/>
                <w:sz w:val="20"/>
                <w:szCs w:val="20"/>
              </w:rPr>
            </w:pPr>
            <w:r w:rsidRPr="00CD0573">
              <w:rPr>
                <w:b/>
                <w:bCs/>
                <w:sz w:val="20"/>
                <w:szCs w:val="20"/>
              </w:rPr>
              <w:t>Perbandingan Sosial</w:t>
            </w:r>
          </w:p>
        </w:tc>
        <w:tc>
          <w:tcPr>
            <w:tcW w:w="3117" w:type="dxa"/>
          </w:tcPr>
          <w:p w14:paraId="1E7AEBF2" w14:textId="1CB00CC8" w:rsidR="00CD0573" w:rsidRPr="00CD0573" w:rsidRDefault="00CD0573" w:rsidP="00455B4F">
            <w:pPr>
              <w:jc w:val="center"/>
              <w:rPr>
                <w:sz w:val="20"/>
                <w:szCs w:val="20"/>
              </w:rPr>
            </w:pPr>
            <w:r w:rsidRPr="00CD0573">
              <w:rPr>
                <w:sz w:val="20"/>
                <w:szCs w:val="20"/>
              </w:rPr>
              <w:t>.702</w:t>
            </w:r>
          </w:p>
        </w:tc>
        <w:tc>
          <w:tcPr>
            <w:tcW w:w="3117" w:type="dxa"/>
          </w:tcPr>
          <w:p w14:paraId="6CBA612D" w14:textId="05C7F39C" w:rsidR="00CD0573" w:rsidRPr="00CD0573" w:rsidRDefault="00CD0573" w:rsidP="00455B4F">
            <w:pPr>
              <w:jc w:val="center"/>
              <w:rPr>
                <w:sz w:val="20"/>
                <w:szCs w:val="20"/>
              </w:rPr>
            </w:pPr>
            <w:r w:rsidRPr="00CD0573">
              <w:rPr>
                <w:sz w:val="20"/>
                <w:szCs w:val="20"/>
              </w:rPr>
              <w:t>1.424</w:t>
            </w:r>
          </w:p>
        </w:tc>
      </w:tr>
    </w:tbl>
    <w:p w14:paraId="69ED444A" w14:textId="77777777" w:rsidR="002D7382" w:rsidRDefault="002D7382" w:rsidP="00CD0573">
      <w:pPr>
        <w:ind w:firstLine="284"/>
        <w:jc w:val="both"/>
        <w:rPr>
          <w:sz w:val="20"/>
          <w:szCs w:val="20"/>
        </w:rPr>
      </w:pPr>
    </w:p>
    <w:p w14:paraId="70893AE2" w14:textId="2B1F4B62" w:rsidR="00CD0573" w:rsidRPr="00CD0573" w:rsidRDefault="00CD0573" w:rsidP="00CD0573">
      <w:pPr>
        <w:ind w:firstLine="284"/>
        <w:jc w:val="both"/>
        <w:rPr>
          <w:sz w:val="20"/>
          <w:szCs w:val="20"/>
        </w:rPr>
      </w:pPr>
      <w:r w:rsidRPr="00CD0573">
        <w:rPr>
          <w:sz w:val="20"/>
          <w:szCs w:val="20"/>
        </w:rPr>
        <w:t xml:space="preserve">Berdasarkan hasil uji multikolinearitas, diperoleh nilai </w:t>
      </w:r>
      <w:r w:rsidRPr="00CD0573">
        <w:rPr>
          <w:rStyle w:val="Kuat"/>
          <w:b w:val="0"/>
          <w:bCs w:val="0"/>
          <w:sz w:val="20"/>
          <w:szCs w:val="20"/>
        </w:rPr>
        <w:t>Tolerance sebesar 0,702</w:t>
      </w:r>
      <w:r w:rsidRPr="00CD0573">
        <w:rPr>
          <w:sz w:val="20"/>
          <w:szCs w:val="20"/>
        </w:rPr>
        <w:t xml:space="preserve"> dan </w:t>
      </w:r>
      <w:r w:rsidRPr="00CD0573">
        <w:rPr>
          <w:rStyle w:val="Kuat"/>
          <w:b w:val="0"/>
          <w:bCs w:val="0"/>
          <w:sz w:val="20"/>
          <w:szCs w:val="20"/>
        </w:rPr>
        <w:t>Variance Inflation Factor (VIF)</w:t>
      </w:r>
      <w:r w:rsidRPr="00CD0573">
        <w:rPr>
          <w:rStyle w:val="Kuat"/>
          <w:sz w:val="20"/>
          <w:szCs w:val="20"/>
        </w:rPr>
        <w:t xml:space="preserve"> </w:t>
      </w:r>
      <w:r w:rsidRPr="00CD0573">
        <w:rPr>
          <w:rStyle w:val="Kuat"/>
          <w:b w:val="0"/>
          <w:bCs w:val="0"/>
          <w:sz w:val="20"/>
          <w:szCs w:val="20"/>
        </w:rPr>
        <w:t>sebesar 1,424</w:t>
      </w:r>
      <w:r w:rsidRPr="00CD0573">
        <w:rPr>
          <w:sz w:val="20"/>
          <w:szCs w:val="20"/>
        </w:rPr>
        <w:t xml:space="preserve"> pada variabel </w:t>
      </w:r>
      <w:r w:rsidRPr="00CD0573">
        <w:rPr>
          <w:rStyle w:val="Kuat"/>
          <w:b w:val="0"/>
          <w:bCs w:val="0"/>
          <w:sz w:val="20"/>
          <w:szCs w:val="20"/>
        </w:rPr>
        <w:t>Pengungkapan Diri</w:t>
      </w:r>
      <w:r w:rsidRPr="00CD0573">
        <w:rPr>
          <w:sz w:val="20"/>
          <w:szCs w:val="20"/>
        </w:rPr>
        <w:t xml:space="preserve"> dan </w:t>
      </w:r>
      <w:r w:rsidRPr="00CD0573">
        <w:rPr>
          <w:rStyle w:val="Kuat"/>
          <w:b w:val="0"/>
          <w:bCs w:val="0"/>
          <w:sz w:val="20"/>
          <w:szCs w:val="20"/>
        </w:rPr>
        <w:t>Perbandingan Sosial</w:t>
      </w:r>
      <w:r w:rsidRPr="00CD0573">
        <w:rPr>
          <w:sz w:val="20"/>
          <w:szCs w:val="20"/>
        </w:rPr>
        <w:t xml:space="preserve">. Nilai tolerance yang lebih besar dari 0,10 serta nilai VIF yang lebih kecil dari 10 menunjukkan bahwa </w:t>
      </w:r>
      <w:r w:rsidRPr="00CD0573">
        <w:rPr>
          <w:rStyle w:val="Kuat"/>
          <w:b w:val="0"/>
          <w:bCs w:val="0"/>
          <w:sz w:val="20"/>
          <w:szCs w:val="20"/>
        </w:rPr>
        <w:t>tidak terjadi multikolinearita</w:t>
      </w:r>
      <w:r w:rsidRPr="00CD0573">
        <w:rPr>
          <w:rStyle w:val="Kuat"/>
          <w:sz w:val="20"/>
          <w:szCs w:val="20"/>
        </w:rPr>
        <w:t>s</w:t>
      </w:r>
      <w:r w:rsidRPr="00CD0573">
        <w:rPr>
          <w:sz w:val="20"/>
          <w:szCs w:val="20"/>
        </w:rPr>
        <w:t xml:space="preserve"> antar variabel independen dalam model regresi</w:t>
      </w:r>
      <w:r w:rsidR="00142074">
        <w:rPr>
          <w:sz w:val="20"/>
          <w:szCs w:val="20"/>
        </w:rPr>
        <w:t xml:space="preserve"> </w:t>
      </w:r>
      <w:r w:rsidR="00142074">
        <w:rPr>
          <w:sz w:val="20"/>
          <w:szCs w:val="20"/>
        </w:rPr>
        <w:fldChar w:fldCharType="begin"/>
      </w:r>
      <w:r w:rsidR="003616CC">
        <w:rPr>
          <w:sz w:val="20"/>
          <w:szCs w:val="20"/>
        </w:rPr>
        <w:instrText xml:space="preserve"> ADDIN ZOTERO_ITEM CSL_CITATION {"citationID":"IaJ2IQB9","properties":{"formattedCitation":"[28]","plainCitation":"[28]","noteIndex":0},"citationItems":[{"id":141,"uris":["http://zotero.org/users/17682212/items/EXQLHE52"],"itemData":{"id":141,"type":"article-journal","abstract":"This study aims to analyze the effects of capital intensity, audit quality, thin capitalization, and gender diversity on tax aggressiveness in state-owned enterprises (SOEs) listed on the Indonesia Stock Exchange (IDX) from 2020 to 2023. This research adopts a quantitative approach with an associative method, and the sample is selected using purposive sampling based on criteria such as SOEs listed on IDX, financial reports expressed in Indonesian Rupiah, and excluding the banking sector. The dependent variable is tax aggressiveness, measured using the Effective Tax Rate (ETR), while the independent variables are capital intensity, audit quality, thin capitalization, and gender diversity. Data analysis is performed using multiple linear regression and classical assumption tests to ensure the validity of the regression model. The findings indicate that capital intensity, audit quality, thin capitalization, and gender diversity significantly affect tax aggressiveness. This research has limitations, such as the restriction to SOEs and a three-year observation period. Future research is suggested to expand the scope by using the IDX-IC classification and extending the study period, as well as considering additional variables such as firm size and ownership structure.","issue":"1","language":"en","source":"Zotero","title":"The Effect of Capital Intensity, Audit Quality, Thin Capitalization, and Gender Diversity on Tax Aggressiveness","volume":"8","author":[{"family":"Aris","given":"Muhammad Abdul"}],"issued":{"date-parts":[["2025"]]}}}],"schema":"https://github.com/citation-style-language/schema/raw/master/csl-citation.json"} </w:instrText>
      </w:r>
      <w:r w:rsidR="00142074">
        <w:rPr>
          <w:sz w:val="20"/>
          <w:szCs w:val="20"/>
        </w:rPr>
        <w:fldChar w:fldCharType="separate"/>
      </w:r>
      <w:r w:rsidR="003616CC">
        <w:rPr>
          <w:noProof/>
          <w:sz w:val="20"/>
          <w:szCs w:val="20"/>
        </w:rPr>
        <w:t>[28]</w:t>
      </w:r>
      <w:r w:rsidR="00142074">
        <w:rPr>
          <w:sz w:val="20"/>
          <w:szCs w:val="20"/>
        </w:rPr>
        <w:fldChar w:fldCharType="end"/>
      </w:r>
      <w:r w:rsidRPr="00CD0573">
        <w:rPr>
          <w:sz w:val="20"/>
          <w:szCs w:val="20"/>
        </w:rPr>
        <w:t>.</w:t>
      </w:r>
    </w:p>
    <w:p w14:paraId="66F86064" w14:textId="77777777" w:rsidR="00455B4F" w:rsidRDefault="00455B4F" w:rsidP="00CD0573">
      <w:pPr>
        <w:jc w:val="both"/>
        <w:rPr>
          <w:sz w:val="20"/>
          <w:szCs w:val="20"/>
        </w:rPr>
      </w:pPr>
    </w:p>
    <w:p w14:paraId="4B0FC782" w14:textId="0F1096BD" w:rsidR="00137EA5" w:rsidRPr="00137EA5" w:rsidRDefault="00137EA5" w:rsidP="00137EA5">
      <w:pPr>
        <w:pStyle w:val="DaftarParagraf"/>
        <w:numPr>
          <w:ilvl w:val="0"/>
          <w:numId w:val="6"/>
        </w:numPr>
        <w:jc w:val="both"/>
        <w:rPr>
          <w:b/>
          <w:bCs/>
          <w:sz w:val="20"/>
          <w:szCs w:val="20"/>
        </w:rPr>
      </w:pPr>
      <w:r>
        <w:rPr>
          <w:b/>
          <w:bCs/>
          <w:sz w:val="20"/>
          <w:szCs w:val="20"/>
        </w:rPr>
        <w:t>Korelasi Pearson’s</w:t>
      </w:r>
    </w:p>
    <w:p w14:paraId="72D687BD" w14:textId="1FD6A9A8" w:rsidR="00455B4F" w:rsidRPr="00CD0573" w:rsidRDefault="005A7913" w:rsidP="00455B4F">
      <w:pPr>
        <w:jc w:val="center"/>
        <w:rPr>
          <w:sz w:val="20"/>
          <w:szCs w:val="20"/>
        </w:rPr>
      </w:pPr>
      <w:r>
        <w:rPr>
          <w:noProof/>
          <w:sz w:val="20"/>
          <w:szCs w:val="20"/>
        </w:rPr>
        <w:drawing>
          <wp:inline distT="0" distB="0" distL="0" distR="0" wp14:anchorId="093756AB" wp14:editId="338F4B27">
            <wp:extent cx="4713041" cy="2176788"/>
            <wp:effectExtent l="0" t="0" r="0" b="0"/>
            <wp:docPr id="384949824" name="Gamb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949824" name="Gambar 384949824"/>
                    <pic:cNvPicPr/>
                  </pic:nvPicPr>
                  <pic:blipFill rotWithShape="1">
                    <a:blip r:embed="rId26" cstate="print">
                      <a:extLst>
                        <a:ext uri="{BEBA8EAE-BF5A-486C-A8C5-ECC9F3942E4B}">
                          <a14:imgProps xmlns:a14="http://schemas.microsoft.com/office/drawing/2010/main">
                            <a14:imgLayer r:embed="rId27">
                              <a14:imgEffect>
                                <a14:saturation sat="0"/>
                              </a14:imgEffect>
                            </a14:imgLayer>
                          </a14:imgProps>
                        </a:ext>
                        <a:ext uri="{28A0092B-C50C-407E-A947-70E740481C1C}">
                          <a14:useLocalDpi xmlns:a14="http://schemas.microsoft.com/office/drawing/2010/main" val="0"/>
                        </a:ext>
                      </a:extLst>
                    </a:blip>
                    <a:srcRect l="949" r="1"/>
                    <a:stretch>
                      <a:fillRect/>
                    </a:stretch>
                  </pic:blipFill>
                  <pic:spPr bwMode="auto">
                    <a:xfrm>
                      <a:off x="0" y="0"/>
                      <a:ext cx="4738423" cy="2188511"/>
                    </a:xfrm>
                    <a:prstGeom prst="rect">
                      <a:avLst/>
                    </a:prstGeom>
                    <a:ln>
                      <a:noFill/>
                    </a:ln>
                    <a:extLst>
                      <a:ext uri="{53640926-AAD7-44D8-BBD7-CCE9431645EC}">
                        <a14:shadowObscured xmlns:a14="http://schemas.microsoft.com/office/drawing/2010/main"/>
                      </a:ext>
                    </a:extLst>
                  </pic:spPr>
                </pic:pic>
              </a:graphicData>
            </a:graphic>
          </wp:inline>
        </w:drawing>
      </w:r>
    </w:p>
    <w:p w14:paraId="6188CCAB" w14:textId="37DFD8AD" w:rsidR="00455B4F" w:rsidRDefault="005A7913" w:rsidP="005A7913">
      <w:pPr>
        <w:jc w:val="center"/>
        <w:rPr>
          <w:i/>
          <w:sz w:val="20"/>
          <w:szCs w:val="20"/>
        </w:rPr>
      </w:pPr>
      <w:r w:rsidRPr="005A7913">
        <w:rPr>
          <w:sz w:val="20"/>
          <w:szCs w:val="20"/>
        </w:rPr>
        <w:t xml:space="preserve">Gambar 5. </w:t>
      </w:r>
      <w:r w:rsidRPr="005A7913">
        <w:rPr>
          <w:sz w:val="20"/>
          <w:szCs w:val="20"/>
          <w:lang w:val="id-ID"/>
        </w:rPr>
        <w:t xml:space="preserve">Uji Korelasi </w:t>
      </w:r>
      <w:r w:rsidRPr="005A7913">
        <w:rPr>
          <w:i/>
          <w:sz w:val="20"/>
          <w:szCs w:val="20"/>
          <w:lang w:val="id-ID"/>
        </w:rPr>
        <w:t>Pearson’s</w:t>
      </w:r>
    </w:p>
    <w:p w14:paraId="18A719AB" w14:textId="77777777" w:rsidR="005A7913" w:rsidRPr="005A7913" w:rsidRDefault="005A7913" w:rsidP="005A7913">
      <w:pPr>
        <w:jc w:val="center"/>
        <w:rPr>
          <w:i/>
          <w:sz w:val="20"/>
          <w:szCs w:val="20"/>
        </w:rPr>
      </w:pPr>
    </w:p>
    <w:p w14:paraId="4E63918C" w14:textId="5B715714" w:rsidR="005A7913" w:rsidRDefault="005A7913" w:rsidP="005A7913">
      <w:pPr>
        <w:ind w:firstLine="284"/>
        <w:jc w:val="both"/>
        <w:rPr>
          <w:sz w:val="20"/>
          <w:szCs w:val="20"/>
        </w:rPr>
      </w:pPr>
      <w:r w:rsidRPr="005A7913">
        <w:rPr>
          <w:sz w:val="20"/>
          <w:szCs w:val="20"/>
        </w:rPr>
        <w:t xml:space="preserve">Berdasarkan hasil uji korelasi Pearson terhadap 270 responden, diperoleh bahwa </w:t>
      </w:r>
      <w:r w:rsidRPr="005A7913">
        <w:rPr>
          <w:rStyle w:val="Kuat"/>
          <w:b w:val="0"/>
          <w:bCs w:val="0"/>
          <w:sz w:val="20"/>
          <w:szCs w:val="20"/>
        </w:rPr>
        <w:t>Pengungkapan Diri</w:t>
      </w:r>
      <w:r w:rsidRPr="005A7913">
        <w:rPr>
          <w:rStyle w:val="Kuat"/>
          <w:sz w:val="20"/>
          <w:szCs w:val="20"/>
        </w:rPr>
        <w:t xml:space="preserve"> </w:t>
      </w:r>
      <w:r w:rsidRPr="005A7913">
        <w:rPr>
          <w:rStyle w:val="Kuat"/>
          <w:b w:val="0"/>
          <w:bCs w:val="0"/>
          <w:sz w:val="20"/>
          <w:szCs w:val="20"/>
        </w:rPr>
        <w:t>berhubungan positif dan signifikan dengan Perbandingan Sosial</w:t>
      </w:r>
      <w:r w:rsidRPr="005A7913">
        <w:rPr>
          <w:b/>
          <w:bCs/>
          <w:sz w:val="20"/>
          <w:szCs w:val="20"/>
        </w:rPr>
        <w:t xml:space="preserve"> </w:t>
      </w:r>
      <w:r w:rsidRPr="00C9472B">
        <w:rPr>
          <w:i/>
          <w:iCs/>
          <w:sz w:val="20"/>
          <w:szCs w:val="20"/>
        </w:rPr>
        <w:t>(r = 0,546; p &lt; 0,001)</w:t>
      </w:r>
      <w:r w:rsidRPr="005A7913">
        <w:rPr>
          <w:sz w:val="20"/>
          <w:szCs w:val="20"/>
        </w:rPr>
        <w:t xml:space="preserve"> dengan kekuatan hubungan </w:t>
      </w:r>
      <w:r w:rsidRPr="005A7913">
        <w:rPr>
          <w:rStyle w:val="Kuat"/>
          <w:b w:val="0"/>
          <w:bCs w:val="0"/>
          <w:sz w:val="20"/>
          <w:szCs w:val="20"/>
        </w:rPr>
        <w:t>sedang</w:t>
      </w:r>
      <w:r w:rsidRPr="005A7913">
        <w:rPr>
          <w:sz w:val="20"/>
          <w:szCs w:val="20"/>
        </w:rPr>
        <w:t>. Selanjutnya</w:t>
      </w:r>
      <w:r w:rsidRPr="005A7913">
        <w:rPr>
          <w:b/>
          <w:bCs/>
          <w:sz w:val="20"/>
          <w:szCs w:val="20"/>
        </w:rPr>
        <w:t xml:space="preserve">, </w:t>
      </w:r>
      <w:r w:rsidRPr="005A7913">
        <w:rPr>
          <w:rStyle w:val="Kuat"/>
          <w:b w:val="0"/>
          <w:bCs w:val="0"/>
          <w:sz w:val="20"/>
          <w:szCs w:val="20"/>
        </w:rPr>
        <w:t>Pengungkapan Diri juga memiliki hubungan positif dan signifikan dengan Kecemasan Sosial</w:t>
      </w:r>
      <w:r w:rsidRPr="005A7913">
        <w:rPr>
          <w:sz w:val="20"/>
          <w:szCs w:val="20"/>
        </w:rPr>
        <w:t xml:space="preserve"> (r = 0,566; p &lt; 0,001) yang menunjukkan hubungan </w:t>
      </w:r>
      <w:r w:rsidRPr="005A7913">
        <w:rPr>
          <w:rStyle w:val="Kuat"/>
          <w:b w:val="0"/>
          <w:bCs w:val="0"/>
          <w:sz w:val="20"/>
          <w:szCs w:val="20"/>
        </w:rPr>
        <w:t>sedang</w:t>
      </w:r>
      <w:r w:rsidRPr="005A7913">
        <w:rPr>
          <w:sz w:val="20"/>
          <w:szCs w:val="20"/>
        </w:rPr>
        <w:t xml:space="preserve">. Selain itu, </w:t>
      </w:r>
      <w:r w:rsidRPr="005A7913">
        <w:rPr>
          <w:rStyle w:val="Kuat"/>
          <w:b w:val="0"/>
          <w:bCs w:val="0"/>
          <w:sz w:val="20"/>
          <w:szCs w:val="20"/>
        </w:rPr>
        <w:t>Perbandingan Sosial menunjukkan</w:t>
      </w:r>
      <w:r w:rsidRPr="005A7913">
        <w:rPr>
          <w:rStyle w:val="Kuat"/>
          <w:sz w:val="20"/>
          <w:szCs w:val="20"/>
        </w:rPr>
        <w:t xml:space="preserve"> </w:t>
      </w:r>
      <w:r w:rsidRPr="005A7913">
        <w:rPr>
          <w:rStyle w:val="Kuat"/>
          <w:b w:val="0"/>
          <w:bCs w:val="0"/>
          <w:sz w:val="20"/>
          <w:szCs w:val="20"/>
        </w:rPr>
        <w:t>hubungan</w:t>
      </w:r>
      <w:r w:rsidRPr="005A7913">
        <w:rPr>
          <w:rStyle w:val="Kuat"/>
          <w:sz w:val="20"/>
          <w:szCs w:val="20"/>
        </w:rPr>
        <w:t xml:space="preserve"> </w:t>
      </w:r>
      <w:r w:rsidRPr="005A7913">
        <w:rPr>
          <w:rStyle w:val="Kuat"/>
          <w:b w:val="0"/>
          <w:bCs w:val="0"/>
          <w:sz w:val="20"/>
          <w:szCs w:val="20"/>
        </w:rPr>
        <w:t>positif dan signifikan dengan Kecemasan Sosial</w:t>
      </w:r>
      <w:r w:rsidRPr="005A7913">
        <w:rPr>
          <w:sz w:val="20"/>
          <w:szCs w:val="20"/>
        </w:rPr>
        <w:t xml:space="preserve"> </w:t>
      </w:r>
      <w:r w:rsidRPr="00C9472B">
        <w:rPr>
          <w:i/>
          <w:iCs/>
          <w:sz w:val="20"/>
          <w:szCs w:val="20"/>
        </w:rPr>
        <w:t>(r = 0,639; p &lt; 0,001)</w:t>
      </w:r>
      <w:r w:rsidRPr="005A7913">
        <w:rPr>
          <w:sz w:val="20"/>
          <w:szCs w:val="20"/>
        </w:rPr>
        <w:t xml:space="preserve"> dengan kekuatan hubungan </w:t>
      </w:r>
      <w:r w:rsidRPr="005A7913">
        <w:rPr>
          <w:rStyle w:val="Kuat"/>
          <w:b w:val="0"/>
          <w:bCs w:val="0"/>
          <w:sz w:val="20"/>
          <w:szCs w:val="20"/>
        </w:rPr>
        <w:t>sedang hingga kuat</w:t>
      </w:r>
      <w:r w:rsidRPr="005A7913">
        <w:rPr>
          <w:sz w:val="20"/>
          <w:szCs w:val="20"/>
        </w:rPr>
        <w:t>. Hasil ini menunjukkan bahwa peningkatan Pengungkapan Diri dan Perbandingan Sosial berkaitan dengan meningkatnya tingkat Kecemasan Sosial, sehingga seluruh variabel layak untuk dianalisis lebih lanjut menggunakan regresi linear berganda.</w:t>
      </w:r>
    </w:p>
    <w:p w14:paraId="0E32FF5C" w14:textId="77777777" w:rsidR="00D83645" w:rsidRDefault="00D83645" w:rsidP="005A7913">
      <w:pPr>
        <w:ind w:firstLine="284"/>
        <w:jc w:val="both"/>
        <w:rPr>
          <w:sz w:val="20"/>
          <w:szCs w:val="20"/>
        </w:rPr>
      </w:pPr>
    </w:p>
    <w:p w14:paraId="1C29B1F2" w14:textId="61FC0CBA" w:rsidR="00D83645" w:rsidRPr="00425C91" w:rsidRDefault="00D83645" w:rsidP="00425C91">
      <w:pPr>
        <w:pStyle w:val="DaftarParagraf"/>
        <w:numPr>
          <w:ilvl w:val="0"/>
          <w:numId w:val="6"/>
        </w:numPr>
        <w:jc w:val="both"/>
        <w:rPr>
          <w:b/>
          <w:bCs/>
          <w:iCs/>
          <w:sz w:val="20"/>
          <w:szCs w:val="20"/>
        </w:rPr>
      </w:pPr>
      <w:r>
        <w:rPr>
          <w:b/>
          <w:bCs/>
          <w:iCs/>
          <w:sz w:val="20"/>
          <w:szCs w:val="20"/>
        </w:rPr>
        <w:lastRenderedPageBreak/>
        <w:t>Uji Hipotesis</w:t>
      </w:r>
    </w:p>
    <w:p w14:paraId="71D56985" w14:textId="3B78FEC1" w:rsidR="00D83645" w:rsidRDefault="00D83645" w:rsidP="00D83645">
      <w:pPr>
        <w:pStyle w:val="DaftarParagraf"/>
        <w:ind w:left="644"/>
        <w:jc w:val="center"/>
        <w:rPr>
          <w:b/>
          <w:bCs/>
          <w:iCs/>
          <w:sz w:val="20"/>
          <w:szCs w:val="20"/>
        </w:rPr>
      </w:pPr>
      <w:r>
        <w:rPr>
          <w:b/>
          <w:bCs/>
          <w:iCs/>
          <w:noProof/>
          <w:sz w:val="20"/>
          <w:szCs w:val="20"/>
        </w:rPr>
        <w:drawing>
          <wp:inline distT="0" distB="0" distL="0" distR="0" wp14:anchorId="2BD20583" wp14:editId="29E99B19">
            <wp:extent cx="4391130" cy="1017908"/>
            <wp:effectExtent l="0" t="0" r="3175" b="0"/>
            <wp:docPr id="763554163" name="Gamba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54163" name="Gambar 763554163"/>
                    <pic:cNvPicPr/>
                  </pic:nvPicPr>
                  <pic:blipFill rotWithShape="1">
                    <a:blip r:embed="rId28">
                      <a:extLst>
                        <a:ext uri="{BEBA8EAE-BF5A-486C-A8C5-ECC9F3942E4B}">
                          <a14:imgProps xmlns:a14="http://schemas.microsoft.com/office/drawing/2010/main">
                            <a14:imgLayer r:embed="rId29">
                              <a14:imgEffect>
                                <a14:saturation sat="0"/>
                              </a14:imgEffect>
                            </a14:imgLayer>
                          </a14:imgProps>
                        </a:ext>
                        <a:ext uri="{28A0092B-C50C-407E-A947-70E740481C1C}">
                          <a14:useLocalDpi xmlns:a14="http://schemas.microsoft.com/office/drawing/2010/main" val="0"/>
                        </a:ext>
                      </a:extLst>
                    </a:blip>
                    <a:srcRect b="25258"/>
                    <a:stretch>
                      <a:fillRect/>
                    </a:stretch>
                  </pic:blipFill>
                  <pic:spPr bwMode="auto">
                    <a:xfrm>
                      <a:off x="0" y="0"/>
                      <a:ext cx="4491636" cy="1041206"/>
                    </a:xfrm>
                    <a:prstGeom prst="rect">
                      <a:avLst/>
                    </a:prstGeom>
                    <a:ln>
                      <a:noFill/>
                    </a:ln>
                    <a:extLst>
                      <a:ext uri="{53640926-AAD7-44D8-BBD7-CCE9431645EC}">
                        <a14:shadowObscured xmlns:a14="http://schemas.microsoft.com/office/drawing/2010/main"/>
                      </a:ext>
                    </a:extLst>
                  </pic:spPr>
                </pic:pic>
              </a:graphicData>
            </a:graphic>
          </wp:inline>
        </w:drawing>
      </w:r>
    </w:p>
    <w:p w14:paraId="6EF78146" w14:textId="581BBF30" w:rsidR="00D83645" w:rsidRPr="00D83645" w:rsidRDefault="00D83645" w:rsidP="00D83645">
      <w:pPr>
        <w:pStyle w:val="DaftarParagraf"/>
        <w:ind w:left="644"/>
        <w:jc w:val="center"/>
        <w:rPr>
          <w:iCs/>
          <w:sz w:val="20"/>
          <w:szCs w:val="20"/>
        </w:rPr>
      </w:pPr>
      <w:r>
        <w:rPr>
          <w:iCs/>
          <w:sz w:val="20"/>
          <w:szCs w:val="20"/>
        </w:rPr>
        <w:t>Gambar 6. Uji Linear Berganda Berdasarkan Nilai F</w:t>
      </w:r>
    </w:p>
    <w:p w14:paraId="103C4243" w14:textId="77777777" w:rsidR="00D83645" w:rsidRDefault="00D83645" w:rsidP="00D83645">
      <w:pPr>
        <w:spacing w:before="100" w:beforeAutospacing="1" w:after="100" w:afterAutospacing="1"/>
        <w:ind w:firstLine="284"/>
        <w:jc w:val="both"/>
      </w:pPr>
      <w:r w:rsidRPr="00D83645">
        <w:rPr>
          <w:sz w:val="20"/>
          <w:szCs w:val="20"/>
        </w:rPr>
        <w:t>Berdasarkan hasil uji ANOVA, diperoleh nilai Fhitung sebesar 120,951 dengan tingkat signifikansi p &lt; 0,001. Hasil ini menunjukkan bahwa model regresi signifikan secara simultan, sehingga dapat disimpulkan bahwa pengungkapan diri dan perbandingan sosial secara bersama-sama berpengaruh signifikan terhadap kecemasan sosial. Dengan demikian, hipotesis simultan dalam penelitian ini dinyatakan diterima</w:t>
      </w:r>
      <w:r w:rsidRPr="00D83645">
        <w:t>.</w:t>
      </w:r>
    </w:p>
    <w:p w14:paraId="0CEE6299" w14:textId="3654D16E" w:rsidR="00EE5C46" w:rsidRDefault="00EE5C46" w:rsidP="00EE5C46">
      <w:pPr>
        <w:ind w:firstLine="284"/>
        <w:jc w:val="center"/>
      </w:pPr>
      <w:r>
        <w:rPr>
          <w:noProof/>
        </w:rPr>
        <w:drawing>
          <wp:inline distT="0" distB="0" distL="0" distR="0" wp14:anchorId="57A66C76" wp14:editId="453856E6">
            <wp:extent cx="4071433" cy="555242"/>
            <wp:effectExtent l="0" t="0" r="0" b="3810"/>
            <wp:docPr id="1638949549"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49549" name="Gambar 1638949549"/>
                    <pic:cNvPicPr/>
                  </pic:nvPicPr>
                  <pic:blipFill rotWithShape="1">
                    <a:blip r:embed="rId30">
                      <a:extLst>
                        <a:ext uri="{BEBA8EAE-BF5A-486C-A8C5-ECC9F3942E4B}">
                          <a14:imgProps xmlns:a14="http://schemas.microsoft.com/office/drawing/2010/main">
                            <a14:imgLayer r:embed="rId31">
                              <a14:imgEffect>
                                <a14:saturation sat="0"/>
                              </a14:imgEffect>
                            </a14:imgLayer>
                          </a14:imgProps>
                        </a:ext>
                        <a:ext uri="{28A0092B-C50C-407E-A947-70E740481C1C}">
                          <a14:useLocalDpi xmlns:a14="http://schemas.microsoft.com/office/drawing/2010/main" val="0"/>
                        </a:ext>
                      </a:extLst>
                    </a:blip>
                    <a:srcRect t="20861" b="29688"/>
                    <a:stretch>
                      <a:fillRect/>
                    </a:stretch>
                  </pic:blipFill>
                  <pic:spPr bwMode="auto">
                    <a:xfrm>
                      <a:off x="0" y="0"/>
                      <a:ext cx="4188744" cy="571240"/>
                    </a:xfrm>
                    <a:prstGeom prst="rect">
                      <a:avLst/>
                    </a:prstGeom>
                    <a:ln>
                      <a:noFill/>
                    </a:ln>
                    <a:extLst>
                      <a:ext uri="{53640926-AAD7-44D8-BBD7-CCE9431645EC}">
                        <a14:shadowObscured xmlns:a14="http://schemas.microsoft.com/office/drawing/2010/main"/>
                      </a:ext>
                    </a:extLst>
                  </pic:spPr>
                </pic:pic>
              </a:graphicData>
            </a:graphic>
          </wp:inline>
        </w:drawing>
      </w:r>
    </w:p>
    <w:p w14:paraId="7EE41098" w14:textId="12AAFF18" w:rsidR="00EE5C46" w:rsidRDefault="00EE5C46" w:rsidP="00EE5C46">
      <w:pPr>
        <w:ind w:firstLine="284"/>
        <w:jc w:val="center"/>
        <w:rPr>
          <w:sz w:val="20"/>
          <w:szCs w:val="20"/>
        </w:rPr>
      </w:pPr>
      <w:r>
        <w:rPr>
          <w:sz w:val="20"/>
          <w:szCs w:val="20"/>
        </w:rPr>
        <w:t>Gambar 7. Uji Regresi Linear Berganda</w:t>
      </w:r>
    </w:p>
    <w:p w14:paraId="6A15F578" w14:textId="4BB00A74" w:rsidR="00EE5C46" w:rsidRPr="00EE5C46" w:rsidRDefault="00EE5C46" w:rsidP="00EE5C46">
      <w:pPr>
        <w:spacing w:before="100" w:beforeAutospacing="1" w:after="100" w:afterAutospacing="1"/>
        <w:ind w:firstLine="284"/>
        <w:jc w:val="both"/>
        <w:rPr>
          <w:sz w:val="20"/>
          <w:szCs w:val="20"/>
        </w:rPr>
      </w:pPr>
      <w:r w:rsidRPr="00EE5C46">
        <w:rPr>
          <w:sz w:val="20"/>
          <w:szCs w:val="20"/>
        </w:rPr>
        <w:t>Berdasarkan hasil Model Summary pada analisis regresi linier berganda, nilai R sebesar 0,689 menunjukkan adanya hubungan yang relatif kuat antara variabel independen, yaitu pengungkapan diri dan perbandingan sosial, dengan variabel dependen kecemasan sosial. Nilai R Square sebesar 0,475 mengindikasikan bahwa 47,5% variasi kecemasan sosial dapat dijelaskan oleh kedua variabel independen tersebut, sementara 52,5% sisanya dipengaruhi oleh faktor lain di luar model penelitian</w:t>
      </w:r>
      <w:r>
        <w:rPr>
          <w:sz w:val="20"/>
          <w:szCs w:val="20"/>
        </w:rPr>
        <w:t xml:space="preserve">. </w:t>
      </w:r>
      <w:r w:rsidRPr="00EE5C46">
        <w:rPr>
          <w:sz w:val="20"/>
          <w:szCs w:val="20"/>
        </w:rPr>
        <w:t xml:space="preserve">Selanjutnya, nilai Adjusted R Square sebesar 0,471 menunjukkan bahwa setelah dilakukan penyesuaian terhadap jumlah variabel bebas, model regresi tetap memiliki daya jelas yang baik, yaitu sebesar 47,1%. Adapun nilai </w:t>
      </w:r>
      <w:r w:rsidRPr="003616CC">
        <w:rPr>
          <w:i/>
          <w:iCs/>
          <w:sz w:val="20"/>
          <w:szCs w:val="20"/>
        </w:rPr>
        <w:t>Standard Error of the Estimate</w:t>
      </w:r>
      <w:r w:rsidRPr="00EE5C46">
        <w:rPr>
          <w:sz w:val="20"/>
          <w:szCs w:val="20"/>
        </w:rPr>
        <w:t xml:space="preserve"> sebesar 8,957 menggambarkan besarnya tingkat kesalahan dalam memprediksi kecemasan sosial. Dengan demikian, model regresi linier berganda yang digunakan dalam penelitian ini dapat dikatakan cukup baik dan layak untuk menjelaskan serta memprediksi kecemasan sosial berdasarkan pengungkapan diri dan perbandingan sosial.</w:t>
      </w:r>
    </w:p>
    <w:p w14:paraId="0FD946BE" w14:textId="0A7F8978" w:rsidR="004B52AA" w:rsidRDefault="00EE5C46" w:rsidP="004B52AA">
      <w:pPr>
        <w:ind w:firstLine="284"/>
        <w:jc w:val="center"/>
        <w:rPr>
          <w:sz w:val="20"/>
          <w:szCs w:val="20"/>
        </w:rPr>
      </w:pPr>
      <w:r>
        <w:rPr>
          <w:noProof/>
          <w:sz w:val="20"/>
          <w:szCs w:val="20"/>
        </w:rPr>
        <w:drawing>
          <wp:inline distT="0" distB="0" distL="0" distR="0" wp14:anchorId="7ACF3F62" wp14:editId="1245235B">
            <wp:extent cx="4422677" cy="1124451"/>
            <wp:effectExtent l="0" t="0" r="0" b="6350"/>
            <wp:docPr id="1030427394" name="Gamba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27394" name="Gambar 1030427394"/>
                    <pic:cNvPicPr/>
                  </pic:nvPicPr>
                  <pic:blipFill rotWithShape="1">
                    <a:blip r:embed="rId32" cstate="print">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rcRect b="19221"/>
                    <a:stretch>
                      <a:fillRect/>
                    </a:stretch>
                  </pic:blipFill>
                  <pic:spPr bwMode="auto">
                    <a:xfrm>
                      <a:off x="0" y="0"/>
                      <a:ext cx="4468877" cy="1136197"/>
                    </a:xfrm>
                    <a:prstGeom prst="rect">
                      <a:avLst/>
                    </a:prstGeom>
                    <a:ln>
                      <a:noFill/>
                    </a:ln>
                    <a:extLst>
                      <a:ext uri="{53640926-AAD7-44D8-BBD7-CCE9431645EC}">
                        <a14:shadowObscured xmlns:a14="http://schemas.microsoft.com/office/drawing/2010/main"/>
                      </a:ext>
                    </a:extLst>
                  </pic:spPr>
                </pic:pic>
              </a:graphicData>
            </a:graphic>
          </wp:inline>
        </w:drawing>
      </w:r>
    </w:p>
    <w:p w14:paraId="7AA7DF86" w14:textId="7BE4A175" w:rsidR="00EE5C46" w:rsidRDefault="00EE5C46" w:rsidP="00EE5C46">
      <w:pPr>
        <w:ind w:firstLine="284"/>
        <w:jc w:val="center"/>
        <w:rPr>
          <w:sz w:val="20"/>
          <w:szCs w:val="20"/>
        </w:rPr>
      </w:pPr>
      <w:r>
        <w:rPr>
          <w:sz w:val="20"/>
          <w:szCs w:val="20"/>
        </w:rPr>
        <w:t>Gambar 8. Koefisien Uji Regresi Linier Berganda</w:t>
      </w:r>
    </w:p>
    <w:p w14:paraId="20D583F2" w14:textId="77777777" w:rsidR="004B52AA" w:rsidRDefault="004B52AA" w:rsidP="00EE5C46">
      <w:pPr>
        <w:ind w:firstLine="284"/>
        <w:jc w:val="center"/>
        <w:rPr>
          <w:sz w:val="20"/>
          <w:szCs w:val="20"/>
        </w:rPr>
      </w:pPr>
    </w:p>
    <w:p w14:paraId="117B1293" w14:textId="2700F836" w:rsidR="004B52AA" w:rsidRPr="004B52AA" w:rsidRDefault="004B52AA" w:rsidP="004B52AA">
      <w:pPr>
        <w:pStyle w:val="DaftarParagraf"/>
        <w:numPr>
          <w:ilvl w:val="0"/>
          <w:numId w:val="6"/>
        </w:numPr>
        <w:tabs>
          <w:tab w:val="left" w:pos="927"/>
        </w:tabs>
        <w:rPr>
          <w:b/>
          <w:bCs/>
          <w:sz w:val="20"/>
          <w:szCs w:val="20"/>
        </w:rPr>
      </w:pPr>
      <w:r w:rsidRPr="004B52AA">
        <w:rPr>
          <w:b/>
          <w:bCs/>
          <w:sz w:val="20"/>
          <w:szCs w:val="20"/>
        </w:rPr>
        <w:t>Crosstabulation</w:t>
      </w:r>
    </w:p>
    <w:p w14:paraId="39844195" w14:textId="77777777" w:rsidR="004B52AA" w:rsidRDefault="004B52AA" w:rsidP="004B52AA">
      <w:pPr>
        <w:pStyle w:val="DaftarParagraf"/>
        <w:tabs>
          <w:tab w:val="left" w:pos="927"/>
        </w:tabs>
        <w:ind w:left="284"/>
        <w:jc w:val="center"/>
        <w:rPr>
          <w:b/>
          <w:bCs/>
          <w:sz w:val="26"/>
          <w:szCs w:val="26"/>
        </w:rPr>
      </w:pPr>
      <w:r>
        <w:rPr>
          <w:noProof/>
          <w:sz w:val="20"/>
          <w:szCs w:val="20"/>
        </w:rPr>
        <w:drawing>
          <wp:inline distT="0" distB="0" distL="0" distR="0" wp14:anchorId="5A3D69B2" wp14:editId="6CE1173B">
            <wp:extent cx="3506875" cy="1637423"/>
            <wp:effectExtent l="0" t="0" r="0" b="1270"/>
            <wp:docPr id="118043592" name="Gamb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897406" name="Gambar 1591897406"/>
                    <pic:cNvPicPr/>
                  </pic:nvPicPr>
                  <pic:blipFill rotWithShape="1">
                    <a:blip r:embed="rId34" cstate="print">
                      <a:extLst>
                        <a:ext uri="{BEBA8EAE-BF5A-486C-A8C5-ECC9F3942E4B}">
                          <a14:imgProps xmlns:a14="http://schemas.microsoft.com/office/drawing/2010/main">
                            <a14:imgLayer r:embed="rId35">
                              <a14:imgEffect>
                                <a14:saturation sat="0"/>
                              </a14:imgEffect>
                            </a14:imgLayer>
                          </a14:imgProps>
                        </a:ext>
                        <a:ext uri="{28A0092B-C50C-407E-A947-70E740481C1C}">
                          <a14:useLocalDpi xmlns:a14="http://schemas.microsoft.com/office/drawing/2010/main" val="0"/>
                        </a:ext>
                      </a:extLst>
                    </a:blip>
                    <a:srcRect l="1704" t="11824" r="1472"/>
                    <a:stretch>
                      <a:fillRect/>
                    </a:stretch>
                  </pic:blipFill>
                  <pic:spPr bwMode="auto">
                    <a:xfrm>
                      <a:off x="0" y="0"/>
                      <a:ext cx="3582054" cy="1672525"/>
                    </a:xfrm>
                    <a:prstGeom prst="rect">
                      <a:avLst/>
                    </a:prstGeom>
                    <a:ln>
                      <a:noFill/>
                    </a:ln>
                    <a:extLst>
                      <a:ext uri="{53640926-AAD7-44D8-BBD7-CCE9431645EC}">
                        <a14:shadowObscured xmlns:a14="http://schemas.microsoft.com/office/drawing/2010/main"/>
                      </a:ext>
                    </a:extLst>
                  </pic:spPr>
                </pic:pic>
              </a:graphicData>
            </a:graphic>
          </wp:inline>
        </w:drawing>
      </w:r>
    </w:p>
    <w:p w14:paraId="4033643F" w14:textId="12D9DC46" w:rsidR="00EE5C46" w:rsidRDefault="004B52AA" w:rsidP="00F72CCA">
      <w:pPr>
        <w:tabs>
          <w:tab w:val="left" w:pos="927"/>
        </w:tabs>
        <w:jc w:val="center"/>
        <w:rPr>
          <w:sz w:val="20"/>
          <w:szCs w:val="20"/>
        </w:rPr>
      </w:pPr>
      <w:r>
        <w:rPr>
          <w:sz w:val="20"/>
          <w:szCs w:val="20"/>
        </w:rPr>
        <w:t>Gambar 9. Crosstabulation Kecemasan Sosial (Y)</w:t>
      </w:r>
    </w:p>
    <w:p w14:paraId="2CB71C23" w14:textId="77777777" w:rsidR="00F72CCA" w:rsidRDefault="00F72CCA" w:rsidP="00F72CCA">
      <w:pPr>
        <w:tabs>
          <w:tab w:val="left" w:pos="927"/>
        </w:tabs>
        <w:jc w:val="center"/>
        <w:rPr>
          <w:sz w:val="20"/>
          <w:szCs w:val="20"/>
        </w:rPr>
      </w:pPr>
    </w:p>
    <w:p w14:paraId="0DBE771A" w14:textId="55973585" w:rsidR="004E0A72" w:rsidRPr="004E0A72" w:rsidRDefault="00EE5C46" w:rsidP="004E0A72">
      <w:pPr>
        <w:pStyle w:val="DaftarParagraf"/>
        <w:numPr>
          <w:ilvl w:val="0"/>
          <w:numId w:val="5"/>
        </w:numPr>
        <w:rPr>
          <w:b/>
          <w:bCs/>
          <w:sz w:val="20"/>
          <w:szCs w:val="20"/>
        </w:rPr>
      </w:pPr>
      <w:r>
        <w:rPr>
          <w:b/>
          <w:bCs/>
          <w:sz w:val="20"/>
          <w:szCs w:val="20"/>
        </w:rPr>
        <w:lastRenderedPageBreak/>
        <w:t>Pembahasan</w:t>
      </w:r>
    </w:p>
    <w:p w14:paraId="04A1E114" w14:textId="4AD92541" w:rsidR="00625FDC" w:rsidRDefault="00186F84" w:rsidP="00625FDC">
      <w:pPr>
        <w:ind w:firstLine="360"/>
        <w:jc w:val="both"/>
        <w:rPr>
          <w:sz w:val="20"/>
          <w:szCs w:val="20"/>
        </w:rPr>
      </w:pPr>
      <w:r w:rsidRPr="00186F84">
        <w:rPr>
          <w:sz w:val="20"/>
          <w:szCs w:val="20"/>
        </w:rPr>
        <w:t>Kecemasan sosial merupakan kondisi psikologis yang ditandai dengan perasaan takut, cemas, dan tidak nyaman secara berlebihan ketika individu berada dalam situasi sosial atau saat berinteraksi dengan orang lain</w:t>
      </w:r>
      <w:r w:rsidR="00D0790A">
        <w:rPr>
          <w:sz w:val="20"/>
          <w:szCs w:val="20"/>
        </w:rPr>
        <w:t xml:space="preserve"> </w:t>
      </w:r>
      <w:r w:rsidR="00D0790A">
        <w:rPr>
          <w:sz w:val="20"/>
          <w:szCs w:val="20"/>
        </w:rPr>
        <w:fldChar w:fldCharType="begin"/>
      </w:r>
      <w:r w:rsidR="003616CC">
        <w:rPr>
          <w:sz w:val="20"/>
          <w:szCs w:val="20"/>
        </w:rPr>
        <w:instrText xml:space="preserve"> ADDIN ZOTERO_ITEM CSL_CITATION {"citationID":"JFScKCLp","properties":{"formattedCitation":"[29]","plainCitation":"[29]","noteIndex":0},"citationItems":[{"id":143,"uris":["http://zotero.org/users/17682212/items/9TFW6KKW"],"itemData":{"id":143,"type":"article-journal","abstract":"Penelitian ini bertujuan untuk menganalisis hubungan antara Self-compassion dan kepribadian Introvert dengan kecemasan sosial pada remaja. Kecemasan Sosial merupakan suatu kondisi dimana individu merasakan ketakutan secara berlebihan ketika berada pada situasi sosial. Individu yang mengalaminya sering khawatir tentang tanggapan orang lain terhadap dirinya, seperti takut diejek atau dikritik. Penelitian ini menggunakan metode penelitian kuantitatif dengan teknik pengambilan sampel accidental sampling pada 384 responden. Teknik analisis data yang digunakan pada penelitian ini adalah Spearman’s Rho. Berdasarkan hasil analisis data yang telah dilakukan menunjukkan hubungan negatif antara Self-compassion dengan kecemasan sosial. Artinya semakin tinggi self-compassion semakin rendah kecemasan sosial, begitupun sebaliknya. Berdasarkan hasil analisis data yang dilakukan pada menunjukkan adanya hubungan positif antara kepribadian introvert dengan kecemasan sosial. Artinya semakin tinggi kepribadian introvert remaja semakin tinggi kecemasan sosial, begitupun sebaliknya. Hal ini mengindikasikan bahwa individu dengan kepribadian introvert cenderung memiliki tingkat kecemasan sosial yang lebih tinggi. Temuan ini memberikan wawasan baru bahwa kepribadian Introvert dapat menjadi faktor risiko untuk kecemasan sosial, terutama jika individu tersebut merasa tidak nyaman dalam situasi sosial tertentu.","container-title":"JIWA: Jurnal Psikologi Indonesia","DOI":"10.30996/jiwa.v2i04.12585","ISSN":"3031-9897","issue":"04","journalAbbreviation":"JIWA","language":"id","source":"DOI.org (Crossref)","title":"Self-Compassion dan Kepribadian Introvert: Potret Kecemasan Sosial pada Remaja","title-short":"Self-Compassion dan Kepribadian Introvert","URL":"https://jurnal.untag-sby.ac.id/index.php/jiwa/article/view/12585","volume":"2","author":[{"family":"Nurinasari","given":"Sofines Ulsy"},{"family":"Noviekayati","given":"Igaa"},{"family":"Ananta","given":"Aliffia"}],"accessed":{"date-parts":[["2025",12,14]]},"issued":{"date-parts":[["2025",1,24]]}}}],"schema":"https://github.com/citation-style-language/schema/raw/master/csl-citation.json"} </w:instrText>
      </w:r>
      <w:r w:rsidR="00D0790A">
        <w:rPr>
          <w:sz w:val="20"/>
          <w:szCs w:val="20"/>
        </w:rPr>
        <w:fldChar w:fldCharType="separate"/>
      </w:r>
      <w:r w:rsidR="003616CC">
        <w:rPr>
          <w:noProof/>
          <w:sz w:val="20"/>
          <w:szCs w:val="20"/>
        </w:rPr>
        <w:t>[29]</w:t>
      </w:r>
      <w:r w:rsidR="00D0790A">
        <w:rPr>
          <w:sz w:val="20"/>
          <w:szCs w:val="20"/>
        </w:rPr>
        <w:fldChar w:fldCharType="end"/>
      </w:r>
      <w:r w:rsidRPr="00186F84">
        <w:rPr>
          <w:sz w:val="20"/>
          <w:szCs w:val="20"/>
        </w:rPr>
        <w:t>. Kondisi ini sering disertai dengan kekhawatiran akan penilaian negatif dari lingkungan sosial, sehingga individu cenderung menghindari interaksi atau situasi sosial tertentu</w:t>
      </w:r>
      <w:r w:rsidR="00D0790A">
        <w:rPr>
          <w:sz w:val="20"/>
          <w:szCs w:val="20"/>
        </w:rPr>
        <w:t xml:space="preserve"> </w:t>
      </w:r>
      <w:r w:rsidR="00D0790A">
        <w:rPr>
          <w:sz w:val="20"/>
          <w:szCs w:val="20"/>
        </w:rPr>
        <w:fldChar w:fldCharType="begin"/>
      </w:r>
      <w:r w:rsidR="003616CC">
        <w:rPr>
          <w:sz w:val="20"/>
          <w:szCs w:val="20"/>
        </w:rPr>
        <w:instrText xml:space="preserve"> ADDIN ZOTERO_ITEM CSL_CITATION {"citationID":"Cn3UuUlN","properties":{"formattedCitation":"[11]","plainCitation":"[11]","noteIndex":0},"citationItems":[{"id":72,"uris":["http://zotero.org/users/17682212/items/56ABGTT4"],"itemData":{"id":72,"type":"article-journal","abstract":"Social anxiety arises from the fear of being negatively judged by others during specific social activities or situations. This can influence an individual's self-acceptance anxiety, thereby posing a threat to Gen Z when engaging in selfdisclosure and social comparison on social media. This study aims to determine whether there is a relationship between self-disclosure and social comparison with social anxiety among Gen Z social media users. This research employs a correlational quantitative method, and the sampling technique used in this study is accidental sampling. The subjects of this study are Generation Z individuals aged 18-25 years, with a population of 247,759 and a sample size of 270. The correlational method used to test the hypothesis in this study employs non-parametric analysis techniques. The research data will be analyzed using the JASP for Windows software. The analysis results from the Spearman Rho correlation coefficient show that the relationship between self-disclosure and social anxiety has a correlation coefficient of 0.033 and a P-Value of 0.590, indicating no significant relationship between self-disclosure and social anxiety. In contrast, the correlation coefficient between social comparison and social anxiety is 0.515, with a P-Value of 0.001, indicating a significant relationship between social comparison and social anxiety. This study contributes specifically to understanding the mechanisms of self-disclosure and social comparison underlying the emergence of social anxiety due to social media use, significantly advancing the field. The implications of this study include enhancing knowledge about self-disclosure and social comparison mechanisms that underlie increased social anxiety caused by social media use.","language":"id","source":"Zotero","title":"Self-Disclosure, Social Comparison, and Social Anxiety Among Gen Z Social Media Users [Pengungkapan Diri, Perbandingan Sosial, dan Kecemasan Sosial Pada Gen Z Pengguna Media Sosial]","author":[{"family":"Faiza","given":"Nabilah Ni’matul"},{"family":"Maryam","given":"Effy Wardati"}]}}],"schema":"https://github.com/citation-style-language/schema/raw/master/csl-citation.json"} </w:instrText>
      </w:r>
      <w:r w:rsidR="00D0790A">
        <w:rPr>
          <w:sz w:val="20"/>
          <w:szCs w:val="20"/>
        </w:rPr>
        <w:fldChar w:fldCharType="separate"/>
      </w:r>
      <w:r w:rsidR="003616CC">
        <w:rPr>
          <w:noProof/>
          <w:sz w:val="20"/>
          <w:szCs w:val="20"/>
        </w:rPr>
        <w:t>[11]</w:t>
      </w:r>
      <w:r w:rsidR="00D0790A">
        <w:rPr>
          <w:sz w:val="20"/>
          <w:szCs w:val="20"/>
        </w:rPr>
        <w:fldChar w:fldCharType="end"/>
      </w:r>
      <w:r w:rsidRPr="00186F84">
        <w:rPr>
          <w:sz w:val="20"/>
          <w:szCs w:val="20"/>
        </w:rPr>
        <w:t>. Pada Generasi Z sebagai pengguna aktif media sosial, kecemasan sosial menjadi fenomena yang relevan mengingat tingginya intensitas interaksi sosial berbasis digital, khususnya melalui platform Tik</w:t>
      </w:r>
      <w:r w:rsidR="00F72CCA">
        <w:rPr>
          <w:sz w:val="20"/>
          <w:szCs w:val="20"/>
        </w:rPr>
        <w:t>t</w:t>
      </w:r>
      <w:r w:rsidRPr="00186F84">
        <w:rPr>
          <w:sz w:val="20"/>
          <w:szCs w:val="20"/>
        </w:rPr>
        <w:t>ok.</w:t>
      </w:r>
    </w:p>
    <w:p w14:paraId="37112092" w14:textId="315389FA" w:rsidR="00264ECE" w:rsidRDefault="00264ECE" w:rsidP="00264ECE">
      <w:pPr>
        <w:ind w:firstLine="360"/>
        <w:jc w:val="both"/>
        <w:rPr>
          <w:sz w:val="20"/>
          <w:szCs w:val="20"/>
        </w:rPr>
      </w:pPr>
      <w:r w:rsidRPr="00625FDC">
        <w:rPr>
          <w:sz w:val="20"/>
          <w:szCs w:val="20"/>
        </w:rPr>
        <w:t xml:space="preserve">Hasil analisis regresi linier berganda menunjukkan bahwa pengungkapan diri dan perbandingan sosial secara simultan berpengaruh signifikan terhadap kecemasan sosial. Nilai </w:t>
      </w:r>
      <w:r w:rsidRPr="00F72CCA">
        <w:rPr>
          <w:i/>
          <w:iCs/>
          <w:sz w:val="20"/>
          <w:szCs w:val="20"/>
        </w:rPr>
        <w:t xml:space="preserve">R Square </w:t>
      </w:r>
      <w:r w:rsidRPr="00625FDC">
        <w:rPr>
          <w:sz w:val="20"/>
          <w:szCs w:val="20"/>
        </w:rPr>
        <w:t>sebesar 0,475 menunjukkan bahwa kedua variabel tersebut secara bersama-sama mampu menjelaskan sebesar 47,5% variasi kecemasan sosial pada Generasi Z pengguna Tik</w:t>
      </w:r>
      <w:r w:rsidR="00F72CCA">
        <w:rPr>
          <w:sz w:val="20"/>
          <w:szCs w:val="20"/>
        </w:rPr>
        <w:t>t</w:t>
      </w:r>
      <w:r w:rsidRPr="00625FDC">
        <w:rPr>
          <w:sz w:val="20"/>
          <w:szCs w:val="20"/>
        </w:rPr>
        <w:t>ok. Sementara itu, sebesar 52,5% variasi kecemasan sosial dipengaruhi oleh faktor lain yang tidak diteliti dalam penelitian ini, seperti harga diri, dukungan sosial, regulasi emosi, kontrol diri, maupun karakteristik kepribadian individu.</w:t>
      </w:r>
    </w:p>
    <w:p w14:paraId="1C91BBB7" w14:textId="1EE1BEEA" w:rsidR="004B52AA" w:rsidRPr="004B52AA" w:rsidRDefault="004B52AA" w:rsidP="004B52AA">
      <w:pPr>
        <w:pStyle w:val="p1"/>
        <w:ind w:firstLine="360"/>
        <w:jc w:val="both"/>
        <w:rPr>
          <w:sz w:val="20"/>
          <w:szCs w:val="20"/>
        </w:rPr>
      </w:pPr>
      <w:r w:rsidRPr="004B52AA">
        <w:rPr>
          <w:sz w:val="20"/>
          <w:szCs w:val="20"/>
        </w:rPr>
        <w:t>Merujuk pada hasil analisis deskriptif, menunjukan bahwa intensitas kecemasan sosial pada responden pada</w:t>
      </w:r>
      <w:r>
        <w:rPr>
          <w:sz w:val="20"/>
          <w:szCs w:val="20"/>
        </w:rPr>
        <w:t xml:space="preserve"> </w:t>
      </w:r>
      <w:r w:rsidRPr="004B52AA">
        <w:rPr>
          <w:sz w:val="20"/>
          <w:szCs w:val="20"/>
        </w:rPr>
        <w:t>penelitian ini berada pada kategori sedang hingga tinggi. Hasil ini menyatakan bahwa mayoritas Gen Z pengguna</w:t>
      </w:r>
      <w:r>
        <w:rPr>
          <w:sz w:val="20"/>
          <w:szCs w:val="20"/>
        </w:rPr>
        <w:t xml:space="preserve"> </w:t>
      </w:r>
      <w:r w:rsidRPr="004B52AA">
        <w:rPr>
          <w:sz w:val="20"/>
          <w:szCs w:val="20"/>
        </w:rPr>
        <w:t>Tiktok mengalami kecemasan sosial pada frekuensi yang cukup signifikan. Situasi tersebut mengindikasikan bahwa</w:t>
      </w:r>
      <w:r>
        <w:rPr>
          <w:sz w:val="20"/>
          <w:szCs w:val="20"/>
        </w:rPr>
        <w:t xml:space="preserve"> </w:t>
      </w:r>
      <w:r w:rsidRPr="004B52AA">
        <w:rPr>
          <w:sz w:val="20"/>
          <w:szCs w:val="20"/>
        </w:rPr>
        <w:t>penggunaan media sosial tidak senantiasa memberikan pengaruh positif terhadap kesejahteraan psikologis individu.</w:t>
      </w:r>
      <w:r>
        <w:rPr>
          <w:sz w:val="20"/>
          <w:szCs w:val="20"/>
        </w:rPr>
        <w:t xml:space="preserve"> </w:t>
      </w:r>
      <w:r w:rsidRPr="004B52AA">
        <w:rPr>
          <w:sz w:val="20"/>
          <w:szCs w:val="20"/>
        </w:rPr>
        <w:t>Terpaan terhadap konten yang memperlihatkan standar ideal terkait penampilan pola kehidupan, serta pencapaian</w:t>
      </w:r>
      <w:r>
        <w:rPr>
          <w:sz w:val="20"/>
          <w:szCs w:val="20"/>
        </w:rPr>
        <w:t xml:space="preserve"> </w:t>
      </w:r>
      <w:r w:rsidRPr="004B52AA">
        <w:rPr>
          <w:sz w:val="20"/>
          <w:szCs w:val="20"/>
        </w:rPr>
        <w:t>sosial bisa memicu tekanan psikologis terkhususnya ketika individu merasa tidak dapat memenuhi patokan tersebut</w:t>
      </w:r>
      <w:r w:rsidRPr="004B52AA">
        <w:rPr>
          <w:rStyle w:val="s1"/>
          <w:rFonts w:ascii="Times New Roman" w:hAnsi="Times New Roman"/>
        </w:rPr>
        <w:t>.</w:t>
      </w:r>
    </w:p>
    <w:p w14:paraId="19E8F84F" w14:textId="37FA637F" w:rsidR="004E0A72" w:rsidRDefault="004E0A72" w:rsidP="00264ECE">
      <w:pPr>
        <w:ind w:firstLine="360"/>
        <w:jc w:val="both"/>
        <w:rPr>
          <w:sz w:val="20"/>
          <w:szCs w:val="20"/>
        </w:rPr>
      </w:pPr>
      <w:r w:rsidRPr="00F72CCA">
        <w:rPr>
          <w:rFonts w:eastAsiaTheme="minorHAnsi"/>
          <w:i/>
          <w:iCs/>
          <w:sz w:val="20"/>
          <w:szCs w:val="20"/>
          <w:lang w:val="id-ID" w:eastAsia="en-US"/>
          <w14:ligatures w14:val="standardContextual"/>
        </w:rPr>
        <w:t>Output</w:t>
      </w:r>
      <w:r w:rsidRPr="003D30AC">
        <w:rPr>
          <w:rFonts w:eastAsiaTheme="minorHAnsi"/>
          <w:sz w:val="20"/>
          <w:szCs w:val="20"/>
          <w:lang w:val="id-ID" w:eastAsia="en-US"/>
          <w14:ligatures w14:val="standardContextual"/>
        </w:rPr>
        <w:t xml:space="preserve"> uji korelasi Pearson menampilkan adanya hubungan positif antara pengungkapan diri dan kecemasan sosial. Artinya semakin tinggi kebiasaan individu untuk melakukan pengungkapan diri di media sosial maka semakin tinggi pula tingkat kecemasan sosial yang alami. Perolehan ini menunjukan bahwa keterbukaan diri dalam membagikan informasi pribadi, perasaan, maupun pengalaman di media sosial berpeluang memicu peningkatan individu terhadap evaluasi sosial. Individu yang lebih sering melakukan aktivitas pengungkapan diri di ruang publik digital cenderung lebih terbuka terhadap komentar, kritik, serta respons negatif dari pengguna lain, sehingga bisa meningkatkan perasaan cemas, tidak aman serta takut akan penilaian sosial.</w:t>
      </w:r>
      <w:r w:rsidRPr="00625FDC">
        <w:rPr>
          <w:sz w:val="20"/>
          <w:szCs w:val="20"/>
        </w:rPr>
        <w:t xml:space="preserve"> </w:t>
      </w:r>
    </w:p>
    <w:p w14:paraId="6DA8520E" w14:textId="70127C1E" w:rsidR="00625FDC" w:rsidRDefault="00625FDC" w:rsidP="00625FDC">
      <w:pPr>
        <w:ind w:firstLine="360"/>
        <w:jc w:val="both"/>
        <w:rPr>
          <w:b/>
          <w:bCs/>
          <w:sz w:val="20"/>
          <w:szCs w:val="20"/>
        </w:rPr>
      </w:pPr>
      <w:r w:rsidRPr="00625FDC">
        <w:rPr>
          <w:sz w:val="20"/>
          <w:szCs w:val="20"/>
        </w:rPr>
        <w:t xml:space="preserve">Selain itu, hasil uji korelasi juga menunjukkan bahwa perbandingan sosial memiliki hubungan positif yang lebih kuat dengan kecemasan sosial dibandingkan pengungkapan diri. Hal ini mengindikasikan bahwa individu yang sering membandingkan dirinya dengan orang lain di media sosial, baik dari segi penampilan fisik, pencapaian, maupun gaya hidup, cenderung lebih rentan mengalami kecemasan sosial. Perbandingan sosial yang bersifat </w:t>
      </w:r>
      <w:r w:rsidRPr="00F72CCA">
        <w:rPr>
          <w:i/>
          <w:iCs/>
          <w:sz w:val="20"/>
          <w:szCs w:val="20"/>
        </w:rPr>
        <w:t>upward comparison</w:t>
      </w:r>
      <w:r w:rsidRPr="00625FDC">
        <w:rPr>
          <w:sz w:val="20"/>
          <w:szCs w:val="20"/>
        </w:rPr>
        <w:t>, yaitu membandingkan diri dengan individu yang dianggap lebih unggul, dapat menurunkan kepercayaan diri dan meningkatkan perasaan tidak aman, sehingga memperkuat kecemasan dalam situasi sosial</w:t>
      </w:r>
      <w:r w:rsidR="00710D9E">
        <w:rPr>
          <w:sz w:val="20"/>
          <w:szCs w:val="20"/>
        </w:rPr>
        <w:t xml:space="preserve"> </w:t>
      </w:r>
      <w:r w:rsidR="00710D9E">
        <w:rPr>
          <w:sz w:val="20"/>
          <w:szCs w:val="20"/>
        </w:rPr>
        <w:fldChar w:fldCharType="begin"/>
      </w:r>
      <w:r w:rsidR="003616CC">
        <w:rPr>
          <w:sz w:val="20"/>
          <w:szCs w:val="20"/>
        </w:rPr>
        <w:instrText xml:space="preserve"> ADDIN ZOTERO_ITEM CSL_CITATION {"citationID":"WV3aCckL","properties":{"formattedCitation":"[19]","plainCitation":"[19]","noteIndex":0},"citationItems":[{"id":91,"uris":["http://zotero.org/users/17682212/items/NPVCFIGB"],"itemData":{"id":91,"type":"article-journal","abstract":"Perubahan fisik pada remaja perempuan dapat menimbulkan persepsi mengenai citra tubuh, disebabkan oleh aktivitas upward comparison dengan orang lain di sosial media. Penelitian ini bertujuan untuk mengetahui pengaruh upward comparison terhadap citra tubuh pada remaja perempuan pengguna sosial media di Kota Makassar. Subjek penelitian terdiri dari remaja perempuan pengguna sosial media di Kota Makassar sebanyak 313 orang. Alat ukur yang digunakan adalah adaptasi dari Multidimensional Body Self Relation Questionaire-Appearance Scale (MBSRQ-AS) dan The Upwards Appearance Scale (UPACS). Data penelitian dianalisis menggunakan teknik uji regresi linier sederhana dengan bantuan JASP 16.00 for windows. Hasil penelitian menunjukkan bahwa terdapat pengaruh upward comparison terhadap citra tubuh pada remaja perempuan pengguna sosial media dengan nilai signifikansi 0,000 (p&lt;0,05) dan nilai r square sebesar 0,100. Hasil analisis data juga menunjukkan arah pengaruh variabel dengan nilai r= -0,360, artinya terdapat pengaruh negatif upward comparison terhadap citra tubuh remaja perempuan pengguna sosial media. Makin tinggi upward comparison maka makin negatif citra tubuhnya, sebaliknya makin rendah upward comparison maka makin positif citra tubuhnya. Implikasi hasil penelitian ini diharapkan dapat memberikan gambaran terkait pengaruh upward comparison terhadap citra tubuh pada remaja perempuan pengguna sosial media di Kota Makassar.","container-title":"PESHUM : Jurnal Pendidikan, Sosial dan Humaniora","DOI":"10.56799/peshum.v1i4.436","ISSN":"2828-8017","issue":"4","journalAbbreviation":"PESHUM","language":"id","license":"https://creativecommons.org/licenses/by/4.0","page":"269-280","source":"DOI.org (Crossref)","title":"Pengaruh Upward Comparison Terhadap Citra Tubuh Pada Remaja Perempuan Pengguna Sosial Media Di Kota Makassar","volume":"1","author":[{"literal":"A. Putri Maharani Usmar"},{"literal":"Eva Meizara Puspita Dewi"},{"literal":"Harlina Hamid"}],"issued":{"date-parts":[["2022",6,1]]}}}],"schema":"https://github.com/citation-style-language/schema/raw/master/csl-citation.json"} </w:instrText>
      </w:r>
      <w:r w:rsidR="00710D9E">
        <w:rPr>
          <w:sz w:val="20"/>
          <w:szCs w:val="20"/>
        </w:rPr>
        <w:fldChar w:fldCharType="separate"/>
      </w:r>
      <w:r w:rsidR="003616CC">
        <w:rPr>
          <w:noProof/>
          <w:sz w:val="20"/>
          <w:szCs w:val="20"/>
        </w:rPr>
        <w:t>[19]</w:t>
      </w:r>
      <w:r w:rsidR="00710D9E">
        <w:rPr>
          <w:sz w:val="20"/>
          <w:szCs w:val="20"/>
        </w:rPr>
        <w:fldChar w:fldCharType="end"/>
      </w:r>
      <w:r w:rsidRPr="00625FDC">
        <w:rPr>
          <w:sz w:val="20"/>
          <w:szCs w:val="20"/>
        </w:rPr>
        <w:t>.</w:t>
      </w:r>
    </w:p>
    <w:p w14:paraId="38256851" w14:textId="765F2890" w:rsidR="004E0A72" w:rsidRDefault="004E0A72" w:rsidP="004E0A72">
      <w:pPr>
        <w:ind w:firstLine="360"/>
        <w:jc w:val="both"/>
        <w:rPr>
          <w:rFonts w:ascii="AppleSystemUIFont" w:eastAsiaTheme="minorHAnsi" w:hAnsi="AppleSystemUIFont" w:cs="AppleSystemUIFont"/>
          <w:sz w:val="26"/>
          <w:szCs w:val="26"/>
          <w:lang w:val="id-ID" w:eastAsia="en-US"/>
          <w14:ligatures w14:val="standardContextual"/>
        </w:rPr>
      </w:pPr>
      <w:r w:rsidRPr="00D4630F">
        <w:rPr>
          <w:rFonts w:eastAsiaTheme="minorHAnsi"/>
          <w:sz w:val="20"/>
          <w:szCs w:val="20"/>
          <w:lang w:val="id-ID" w:eastAsia="en-US"/>
          <w14:ligatures w14:val="standardContextual"/>
        </w:rPr>
        <w:t>Secara independen pengungkapan diri menunjukkan pengaruh positif dan signifikan terhadap kecemasan sosial. Hasil ini menunjukan bahwa semakin tinggi kecenderungan individu untuk mengungkapkan diri</w:t>
      </w:r>
      <w:r>
        <w:rPr>
          <w:rFonts w:eastAsiaTheme="minorHAnsi"/>
          <w:sz w:val="20"/>
          <w:szCs w:val="20"/>
          <w:lang w:val="id-ID" w:eastAsia="en-US"/>
          <w14:ligatures w14:val="standardContextual"/>
        </w:rPr>
        <w:t xml:space="preserve"> </w:t>
      </w:r>
      <w:r w:rsidRPr="00D4630F">
        <w:rPr>
          <w:rFonts w:eastAsiaTheme="minorHAnsi"/>
          <w:sz w:val="20"/>
          <w:szCs w:val="20"/>
          <w:lang w:val="id-ID" w:eastAsia="en-US"/>
          <w14:ligatures w14:val="standardContextual"/>
        </w:rPr>
        <w:t>di media sosial, mak</w:t>
      </w:r>
      <w:r w:rsidR="00EB4C1F">
        <w:rPr>
          <w:rFonts w:eastAsiaTheme="minorHAnsi"/>
          <w:sz w:val="20"/>
          <w:szCs w:val="20"/>
          <w:lang w:val="id-ID" w:eastAsia="en-US"/>
          <w14:ligatures w14:val="standardContextual"/>
        </w:rPr>
        <w:t>a</w:t>
      </w:r>
      <w:r w:rsidRPr="00D4630F">
        <w:rPr>
          <w:rFonts w:eastAsiaTheme="minorHAnsi"/>
          <w:sz w:val="20"/>
          <w:szCs w:val="20"/>
          <w:lang w:val="id-ID" w:eastAsia="en-US"/>
          <w14:ligatures w14:val="standardContextual"/>
        </w:rPr>
        <w:t xml:space="preserve"> semakin tinggi pula tingkat kecemasan sosial yang dirasakan. Walaupun pengungkapan diri sering dilihat sebagai media untuk mendapatkan dukungan sosial dalam latar media sosial keterbukaan tersebut juga dapat meningkatkan paparan individu terhadap penilaian sosial yang tidak terkendali, sehingga berpeluang memicu kecemasan</w:t>
      </w:r>
      <w:r>
        <w:rPr>
          <w:rFonts w:eastAsiaTheme="minorHAnsi"/>
          <w:sz w:val="20"/>
          <w:szCs w:val="20"/>
          <w:lang w:val="id-ID" w:eastAsia="en-US"/>
          <w14:ligatures w14:val="standardContextual"/>
        </w:rPr>
        <w:t xml:space="preserve">. </w:t>
      </w:r>
      <w:r w:rsidRPr="00872EE8">
        <w:rPr>
          <w:rFonts w:eastAsiaTheme="minorHAnsi"/>
          <w:sz w:val="20"/>
          <w:szCs w:val="20"/>
          <w:lang w:val="id-ID" w:eastAsia="en-US"/>
          <w14:ligatures w14:val="standardContextual"/>
        </w:rPr>
        <w:t xml:space="preserve">Variabel perbandingan sosial memperlihatkan pengaruh positif yang lebih dominan terhadap kecemasan sosial dibandingkan pengungkapan diri. Temuan ini menunjukan nilai koefisien regresi dan </w:t>
      </w:r>
      <w:r w:rsidRPr="00F72CCA">
        <w:rPr>
          <w:rFonts w:eastAsiaTheme="minorHAnsi"/>
          <w:i/>
          <w:iCs/>
          <w:sz w:val="20"/>
          <w:szCs w:val="20"/>
          <w:lang w:val="id-ID" w:eastAsia="en-US"/>
          <w14:ligatures w14:val="standardContextual"/>
        </w:rPr>
        <w:t>standardized</w:t>
      </w:r>
      <w:r w:rsidRPr="00872EE8">
        <w:rPr>
          <w:rFonts w:eastAsiaTheme="minorHAnsi"/>
          <w:sz w:val="20"/>
          <w:szCs w:val="20"/>
          <w:lang w:val="id-ID" w:eastAsia="en-US"/>
          <w14:ligatures w14:val="standardContextual"/>
        </w:rPr>
        <w:t xml:space="preserve"> </w:t>
      </w:r>
      <w:r w:rsidRPr="00F72CCA">
        <w:rPr>
          <w:rFonts w:eastAsiaTheme="minorHAnsi"/>
          <w:i/>
          <w:iCs/>
          <w:sz w:val="20"/>
          <w:szCs w:val="20"/>
          <w:lang w:val="id-ID" w:eastAsia="en-US"/>
          <w14:ligatures w14:val="standardContextual"/>
        </w:rPr>
        <w:t>coefficient</w:t>
      </w:r>
      <w:r w:rsidRPr="00872EE8">
        <w:rPr>
          <w:rFonts w:eastAsiaTheme="minorHAnsi"/>
          <w:sz w:val="20"/>
          <w:szCs w:val="20"/>
          <w:lang w:val="id-ID" w:eastAsia="en-US"/>
          <w14:ligatures w14:val="standardContextual"/>
        </w:rPr>
        <w:t xml:space="preserve"> (β) perbandingan sosial yang lebih besar. Hasil ini menekankan bahwa perbandingan sosial merupakan faktor yang paling kuat dalam memprediksi kecemasan sosial pada Generasi Z pengguna Tiktok. Paparan konten yang menampilkan patokan kehidupan, pencapaian serta penampilan tepat secara berulang dapat mempertegas kecenderungan individu untuk melakukan evaluasi diri secara negatif yang pada akhirnya memicu kecemasan sosial.</w:t>
      </w:r>
      <w:r w:rsidRPr="00ED5DB7">
        <w:rPr>
          <w:rFonts w:ascii="AppleSystemUIFont" w:eastAsiaTheme="minorHAnsi" w:hAnsi="AppleSystemUIFont" w:cs="AppleSystemUIFont"/>
          <w:sz w:val="26"/>
          <w:szCs w:val="26"/>
          <w:lang w:val="id-ID" w:eastAsia="en-US"/>
          <w14:ligatures w14:val="standardContextual"/>
        </w:rPr>
        <w:t xml:space="preserve"> </w:t>
      </w:r>
    </w:p>
    <w:p w14:paraId="38198A38" w14:textId="3584D053" w:rsidR="004E0A72" w:rsidRPr="00E20B4D" w:rsidRDefault="004E0A72" w:rsidP="004E0A72">
      <w:pPr>
        <w:ind w:firstLine="360"/>
        <w:jc w:val="both"/>
        <w:rPr>
          <w:b/>
          <w:bCs/>
          <w:sz w:val="20"/>
          <w:szCs w:val="20"/>
          <w:highlight w:val="cyan"/>
        </w:rPr>
      </w:pPr>
      <w:r w:rsidRPr="00ED5DB7">
        <w:rPr>
          <w:rFonts w:eastAsiaTheme="minorHAnsi"/>
          <w:sz w:val="20"/>
          <w:szCs w:val="20"/>
          <w:lang w:val="id-ID" w:eastAsia="en-US"/>
          <w14:ligatures w14:val="standardContextual"/>
        </w:rPr>
        <w:t xml:space="preserve">Selain itu hasil analisis </w:t>
      </w:r>
      <w:r w:rsidRPr="00F72CCA">
        <w:rPr>
          <w:rFonts w:eastAsiaTheme="minorHAnsi"/>
          <w:i/>
          <w:iCs/>
          <w:sz w:val="20"/>
          <w:szCs w:val="20"/>
          <w:lang w:val="id-ID" w:eastAsia="en-US"/>
          <w14:ligatures w14:val="standardContextual"/>
        </w:rPr>
        <w:t>crosstabulation</w:t>
      </w:r>
      <w:r w:rsidRPr="00ED5DB7">
        <w:rPr>
          <w:rFonts w:eastAsiaTheme="minorHAnsi"/>
          <w:sz w:val="20"/>
          <w:szCs w:val="20"/>
          <w:lang w:val="id-ID" w:eastAsia="en-US"/>
          <w14:ligatures w14:val="standardContextual"/>
        </w:rPr>
        <w:t xml:space="preserve"> menampilkan bahwa presentase responden perempuan  berada pada kategori kecemasan sosial lebih tinggi dibandingkan dengan responden laki-laki. Temuan ini konsisten dengan hasil penelitian terdahulu yang menyatakan bahwa perempuan mempunyai kecenderungan yang lebih tinggi untuk mengalami kecemasan sosial. Berdasarkan teori kondisi tersebut bisa dipahami melalui faktor biologis, seperti peran hormon dalam regulasi emosi serta faktor psikososial termasuk proses sosialisasi gender yang menekankan respons afektif terhadap evaluasi interpersonal. Selain itu perempuan cenderung menunjukan pola kognitif berupa </w:t>
      </w:r>
      <w:r w:rsidRPr="005E6461">
        <w:rPr>
          <w:rFonts w:eastAsiaTheme="minorHAnsi"/>
          <w:i/>
          <w:iCs/>
          <w:sz w:val="20"/>
          <w:szCs w:val="20"/>
          <w:lang w:val="id-ID" w:eastAsia="en-US"/>
          <w14:ligatures w14:val="standardContextual"/>
        </w:rPr>
        <w:t>rumination</w:t>
      </w:r>
      <w:r w:rsidRPr="00ED5DB7">
        <w:rPr>
          <w:rFonts w:eastAsiaTheme="minorHAnsi"/>
          <w:sz w:val="20"/>
          <w:szCs w:val="20"/>
          <w:lang w:val="id-ID" w:eastAsia="en-US"/>
          <w14:ligatures w14:val="standardContextual"/>
        </w:rPr>
        <w:t xml:space="preserve"> yakni kecenderungan untuk memikirkan kembali pengalaman negatif secara berulang yang berpotensi memperkuat tingkat kecemasan yang dialami</w:t>
      </w:r>
      <w:r w:rsidRPr="00ED5DB7">
        <w:rPr>
          <w:sz w:val="20"/>
          <w:szCs w:val="20"/>
        </w:rPr>
        <w:fldChar w:fldCharType="begin"/>
      </w:r>
      <w:r w:rsidR="003616CC">
        <w:rPr>
          <w:sz w:val="20"/>
          <w:szCs w:val="20"/>
        </w:rPr>
        <w:instrText xml:space="preserve"> ADDIN ZOTERO_ITEM CSL_CITATION {"citationID":"NdM0sTY1","properties":{"formattedCitation":"[30]","plainCitation":"[30]","noteIndex":0},"citationItems":[{"id":146,"uris":["http://zotero.org/users/17682212/items/R89QGXVL"],"itemData":{"id":146,"type":"article-journal","abstract":"Students often face new challenges during lectures, such as academic pressure that can affect the psychological conditions of students, especially anxiety. Personality factors and social support have a role in influencing anxiety. This study examines the relationship between personality and social support with anxiety in undergraduate students in Solo Raya, and to determine differences in anxiety based on gender. This study uses a Quantitative Correlational Approach involving 360 active students aged 18-25 from state and private universities in Solo Raya. The research instrument includes an anxiety scale, personality and social support. Sampling uses a simple random sampling technique. Data analysis is carried out by multiple linear regression analysis and product-moment correlation. The results showed that there was a significant relationship between personality and social support with anxiety (F = 290.270; p = 0.000; p = 0.05). There is a significant negative relationship between personality and anxiety (r = 0.781; p = 0.000) and between social support and anxiety (r = -0.132; p = 0.012). This study found that women experience anxiety of 3.075 higher than men. The effective contribution of personality variables and social support for anxiety is 61.9%. Practical benefits are contributing to developing counseling programs and more effective psychological support in the tertiary environment.","container-title":"JURNAL Al-AZHAR INDONESIA SERI HUMANIORA","DOI":"10.36722/sh.v9i3.3454","ISSN":"2356-0215, 2087-9741","issue":"3","journalAbbreviation":"SH","language":"id","page":"230","source":"DOI.org (Crossref)","title":"Memahami Kecemasan Mahasiswa di Solo Raya: Kontribusi Kepribadian, Dukungan Sosial, dan Gender","title-short":"Memahami Kecemasan Mahasiswa di Solo Raya","volume":"9","author":[{"family":"Sulistyani","given":"Maritza Nurila"},{"family":"Hertinjung","given":"Wisnu Sri"}],"issued":{"date-parts":[["2024",12,13]]}}}],"schema":"https://github.com/citation-style-language/schema/raw/master/csl-citation.json"} </w:instrText>
      </w:r>
      <w:r w:rsidRPr="00ED5DB7">
        <w:rPr>
          <w:sz w:val="20"/>
          <w:szCs w:val="20"/>
        </w:rPr>
        <w:fldChar w:fldCharType="separate"/>
      </w:r>
      <w:r w:rsidR="003616CC">
        <w:rPr>
          <w:noProof/>
          <w:sz w:val="20"/>
          <w:szCs w:val="20"/>
        </w:rPr>
        <w:t>[30]</w:t>
      </w:r>
      <w:r w:rsidRPr="00ED5DB7">
        <w:rPr>
          <w:sz w:val="20"/>
          <w:szCs w:val="20"/>
        </w:rPr>
        <w:fldChar w:fldCharType="end"/>
      </w:r>
      <w:r w:rsidRPr="00ED5DB7">
        <w:rPr>
          <w:sz w:val="20"/>
          <w:szCs w:val="20"/>
        </w:rPr>
        <w:t>.</w:t>
      </w:r>
    </w:p>
    <w:p w14:paraId="4B799145" w14:textId="39B28C11" w:rsidR="004E0A72" w:rsidRDefault="004E0A72" w:rsidP="004E0A72">
      <w:pPr>
        <w:ind w:firstLine="360"/>
        <w:jc w:val="both"/>
        <w:rPr>
          <w:rFonts w:eastAsiaTheme="minorHAnsi"/>
          <w:sz w:val="20"/>
          <w:szCs w:val="20"/>
          <w:lang w:val="id-ID" w:eastAsia="en-US"/>
          <w14:ligatures w14:val="standardContextual"/>
        </w:rPr>
      </w:pPr>
      <w:r w:rsidRPr="0036457D">
        <w:rPr>
          <w:rFonts w:eastAsiaTheme="minorHAnsi"/>
          <w:sz w:val="20"/>
          <w:szCs w:val="20"/>
          <w:lang w:val="id-ID" w:eastAsia="en-US"/>
          <w14:ligatures w14:val="standardContextual"/>
        </w:rPr>
        <w:t xml:space="preserve">Dalam </w:t>
      </w:r>
      <w:r w:rsidR="003616CC">
        <w:rPr>
          <w:rFonts w:eastAsiaTheme="minorHAnsi"/>
          <w:sz w:val="20"/>
          <w:szCs w:val="20"/>
          <w:lang w:val="id-ID" w:eastAsia="en-US"/>
          <w14:ligatures w14:val="standardContextual"/>
        </w:rPr>
        <w:t>konteks</w:t>
      </w:r>
      <w:r w:rsidRPr="0036457D">
        <w:rPr>
          <w:rFonts w:eastAsiaTheme="minorHAnsi"/>
          <w:sz w:val="20"/>
          <w:szCs w:val="20"/>
          <w:lang w:val="id-ID" w:eastAsia="en-US"/>
          <w14:ligatures w14:val="standardContextual"/>
        </w:rPr>
        <w:t xml:space="preserve"> media sosial perempuan lebih rentan terhadap tekanan terkait penilaian terhadap penampilan fisik dan standar penampilan ideal. Paparan konten visual di Tiktok yang menampilkan tubuh proporsional, gaya hidup menarik serta popularitas sosial dapat meningkatkan kecenderungan perbandingan sosial pada perempuan sehingga dapat meningkatkan risiko kecemasan sosial. Hasil ini menunjukan bahwa faktor gender perlu diperhatikan dalam memahami dinamika kecemasan sosial pada pengguna media sosial.</w:t>
      </w:r>
      <w:r>
        <w:rPr>
          <w:rFonts w:eastAsiaTheme="minorHAnsi"/>
          <w:sz w:val="20"/>
          <w:szCs w:val="20"/>
          <w:lang w:val="id-ID" w:eastAsia="en-US"/>
          <w14:ligatures w14:val="standardContextual"/>
        </w:rPr>
        <w:t xml:space="preserve"> </w:t>
      </w:r>
      <w:r w:rsidRPr="0036457D">
        <w:rPr>
          <w:rFonts w:eastAsiaTheme="minorHAnsi"/>
          <w:sz w:val="20"/>
          <w:szCs w:val="20"/>
          <w:lang w:val="id-ID" w:eastAsia="en-US"/>
          <w14:ligatures w14:val="standardContextual"/>
        </w:rPr>
        <w:t xml:space="preserve">Sehingga temuan dari penelitian ini ialah kecemasan sosial pada Generasi Z pengguna Tiktok dipengaruhi oleh faktor perilaku yakni pengungkapan diri dan faktor kognitif berupa perbandingan sosial, dengan perbandingan sosial sebagai variabel prediktor yang paling </w:t>
      </w:r>
      <w:r w:rsidRPr="0036457D">
        <w:rPr>
          <w:rFonts w:eastAsiaTheme="minorHAnsi"/>
          <w:sz w:val="20"/>
          <w:szCs w:val="20"/>
          <w:lang w:val="id-ID" w:eastAsia="en-US"/>
          <w14:ligatures w14:val="standardContextual"/>
        </w:rPr>
        <w:lastRenderedPageBreak/>
        <w:t>dominan. Hasil ini menekankan bahwa dinamika psikologis di media sosial bersifat beragam dan tidak selalu memberikan imbas yang positif terhadap kesehatan psikologis individu.</w:t>
      </w:r>
    </w:p>
    <w:p w14:paraId="11C6DC09" w14:textId="3C6EE06A" w:rsidR="004E0A72" w:rsidRPr="00625FDC" w:rsidRDefault="004E0A72" w:rsidP="004E0A72">
      <w:pPr>
        <w:ind w:firstLine="360"/>
        <w:jc w:val="both"/>
        <w:rPr>
          <w:b/>
          <w:bCs/>
          <w:sz w:val="20"/>
          <w:szCs w:val="20"/>
        </w:rPr>
      </w:pPr>
      <w:r w:rsidRPr="00625FDC">
        <w:rPr>
          <w:sz w:val="20"/>
          <w:szCs w:val="20"/>
        </w:rPr>
        <w:t>Penelitian ini memiliki beberapa keterbatasan, antara lain penggunaan desain penelitian kuantitatif dengan pendekatan cross-sectional</w:t>
      </w:r>
      <w:r w:rsidR="00C9472B">
        <w:rPr>
          <w:sz w:val="20"/>
          <w:szCs w:val="20"/>
        </w:rPr>
        <w:t xml:space="preserve"> dan </w:t>
      </w:r>
      <w:r w:rsidRPr="00625FDC">
        <w:rPr>
          <w:sz w:val="20"/>
          <w:szCs w:val="20"/>
        </w:rPr>
        <w:t>variabel yang diteliti masih terbatas pada pengungkapan diri dan perbandingan sosial. Oleh karena itu, penelitian selanjutnya disarankan untuk mengembangkan model penelitian dengan menambahkan variabel psikologis lain, seperti harga diri, regulasi emosi, strategi coping, atau dukungan sosial, serta menggunakan desain longitudinal atau metode campuran agar diperoleh pemahaman yang lebih komprehensif mengenai kecemasan sosial pada Generasi Z pengguna media sosial.</w:t>
      </w:r>
    </w:p>
    <w:p w14:paraId="612983F7" w14:textId="04EE7C1D" w:rsidR="00552F2C" w:rsidRDefault="00D4107B">
      <w:pPr>
        <w:pStyle w:val="Judul1"/>
        <w:rPr>
          <w:noProof/>
          <w:sz w:val="24"/>
          <w:szCs w:val="24"/>
        </w:rPr>
      </w:pPr>
      <w:r w:rsidRPr="005862FB">
        <w:rPr>
          <w:noProof/>
          <w:sz w:val="24"/>
          <w:szCs w:val="24"/>
        </w:rPr>
        <w:t xml:space="preserve">VI. </w:t>
      </w:r>
      <w:r w:rsidR="00186F84">
        <w:rPr>
          <w:noProof/>
          <w:sz w:val="24"/>
          <w:szCs w:val="24"/>
        </w:rPr>
        <w:t>Kesimpulan</w:t>
      </w:r>
    </w:p>
    <w:p w14:paraId="08BEF42D" w14:textId="6EDCFA02" w:rsidR="00980EEB" w:rsidRPr="005E6461" w:rsidRDefault="00980EEB" w:rsidP="00980EEB">
      <w:pPr>
        <w:ind w:firstLine="426"/>
        <w:jc w:val="both"/>
        <w:rPr>
          <w:sz w:val="20"/>
          <w:szCs w:val="20"/>
        </w:rPr>
      </w:pPr>
      <w:r w:rsidRPr="005E6461">
        <w:rPr>
          <w:sz w:val="20"/>
          <w:szCs w:val="20"/>
        </w:rPr>
        <w:t>Hasil penelitian menunjukkan bahwa pengungkapan diri dan perbandingan sosial berpengaruh positif dan signifikan terhadap kecemasan sosial pada Generasi Z pengguna media sosial Tiktok. Semakin tinggi kecenderungan individu dalam mengungkapkan informasi pribadi serta melakukan perbandingan sosial di media sosial, semakin tinggi pula tingkat kecemasan sosial yang dirasakan. Secara simultan, kedua variabel tersebut mampu menjelaskan sebagian variasi kecemasan sosial, dengan perbandingan sosial sebagai prediktor yang paling dominan. Temuan ini mengindikasikan bahwa paparan terhadap konten yang menampilkan standar ideal terkait penampilan, pencapaian, dan gaya hidup dapat mendorong evaluasi diri yang negatif dan meningkatkan kerentanan terhadap kecemasan sosial, terutama pada individu yang aktif berinteraksi dan membandingkan diri di ruang digital.</w:t>
      </w:r>
    </w:p>
    <w:p w14:paraId="5C4D920D" w14:textId="54A8E941" w:rsidR="004E0A72" w:rsidRPr="00980EEB" w:rsidRDefault="00980EEB" w:rsidP="00980EEB">
      <w:pPr>
        <w:ind w:firstLine="426"/>
        <w:jc w:val="both"/>
        <w:rPr>
          <w:sz w:val="20"/>
          <w:szCs w:val="20"/>
        </w:rPr>
      </w:pPr>
      <w:r w:rsidRPr="005E6461">
        <w:rPr>
          <w:sz w:val="20"/>
          <w:szCs w:val="20"/>
        </w:rPr>
        <w:t>Berdasarkan temuan tersebut, disarankan agar Generasi Z lebih bijak dalam menggunakan media sosial dengan mengelola batasan pengungkapan diri serta mengurangi kecenderungan melakukan perbandingan sosial yang tidak realistis. Edukasi literasi digital dan kesehatan mental perlu diimplementasikan oleh institusi pendidikan, konselor, maupun praktisi psikologi untuk membantu individu memahami dampak psikologis media sosial dan mengembangkan pola penggunaan yang lebih adaptif. Penelitian ini memiliki keterbatasan dalam proses pengumpulan data di mana partisipasi responden tidak sepenuhnya dapat memastikan tingkat keaktifan penggunaan media sosial Tiktok, sehingga temuan penelitian ini diharapkan dapat menjadi bahan evaluasi dan pengembangan pada penelitian selanjutnya.</w:t>
      </w:r>
      <w:r w:rsidRPr="00980EEB">
        <w:rPr>
          <w:sz w:val="20"/>
          <w:szCs w:val="20"/>
        </w:rPr>
        <w:t xml:space="preserve"> </w:t>
      </w:r>
    </w:p>
    <w:p w14:paraId="26E8DB6F" w14:textId="77777777" w:rsidR="004E0A72" w:rsidRPr="00980EEB" w:rsidRDefault="004E0A72" w:rsidP="00980EEB">
      <w:pPr>
        <w:jc w:val="both"/>
        <w:rPr>
          <w:sz w:val="20"/>
          <w:szCs w:val="20"/>
        </w:rPr>
      </w:pPr>
    </w:p>
    <w:p w14:paraId="7BE855D3" w14:textId="511D6BBA" w:rsidR="00552F2C" w:rsidRPr="005862FB" w:rsidRDefault="00D4107B" w:rsidP="004B52AA">
      <w:pPr>
        <w:pStyle w:val="Judul1"/>
        <w:tabs>
          <w:tab w:val="left" w:pos="0"/>
        </w:tabs>
        <w:rPr>
          <w:b w:val="0"/>
          <w:smallCaps w:val="0"/>
          <w:noProof/>
          <w:color w:val="000000"/>
        </w:rPr>
      </w:pPr>
      <w:r w:rsidRPr="005862FB">
        <w:rPr>
          <w:noProof/>
          <w:sz w:val="24"/>
          <w:szCs w:val="24"/>
        </w:rPr>
        <w:t>Referensi</w:t>
      </w:r>
    </w:p>
    <w:p w14:paraId="2D916293" w14:textId="77777777" w:rsidR="003616CC" w:rsidRPr="003616CC" w:rsidRDefault="00B6618E" w:rsidP="004B52AA">
      <w:pPr>
        <w:pStyle w:val="Bibliografi"/>
        <w:jc w:val="both"/>
        <w:rPr>
          <w:sz w:val="20"/>
          <w:lang w:val="id-ID" w:eastAsia="en-GB"/>
        </w:rPr>
      </w:pPr>
      <w:r w:rsidRPr="00682DCE">
        <w:rPr>
          <w:noProof/>
          <w:sz w:val="20"/>
          <w:szCs w:val="20"/>
        </w:rPr>
        <w:fldChar w:fldCharType="begin"/>
      </w:r>
      <w:r w:rsidR="003616CC">
        <w:rPr>
          <w:noProof/>
          <w:sz w:val="20"/>
          <w:szCs w:val="20"/>
        </w:rPr>
        <w:instrText xml:space="preserve"> ADDIN ZOTERO_BIBL {"uncited":[],"omitted":[],"custom":[]} CSL_BIBLIOGRAPHY </w:instrText>
      </w:r>
      <w:r w:rsidRPr="00682DCE">
        <w:rPr>
          <w:noProof/>
          <w:sz w:val="20"/>
          <w:szCs w:val="20"/>
        </w:rPr>
        <w:fldChar w:fldCharType="separate"/>
      </w:r>
      <w:r w:rsidR="003616CC" w:rsidRPr="003616CC">
        <w:rPr>
          <w:sz w:val="20"/>
          <w:lang w:val="id-ID" w:eastAsia="en-GB"/>
        </w:rPr>
        <w:t>[1]</w:t>
      </w:r>
      <w:r w:rsidR="003616CC" w:rsidRPr="003616CC">
        <w:rPr>
          <w:sz w:val="20"/>
          <w:lang w:val="id-ID" w:eastAsia="en-GB"/>
        </w:rPr>
        <w:tab/>
        <w:t xml:space="preserve">Cindy Nurlaila, Qurrotul Aini, Sharla Setyawati, and April Laksana, “Dinamika Perilaku Gen Z Sebagai Generasi Internet,” </w:t>
      </w:r>
      <w:r w:rsidR="003616CC" w:rsidRPr="003616CC">
        <w:rPr>
          <w:i/>
          <w:iCs/>
          <w:sz w:val="20"/>
          <w:lang w:val="id-ID" w:eastAsia="en-GB"/>
        </w:rPr>
        <w:t>Konsensus J. Ilmu Pertahanan Huk. Dan Ilmu Komun.</w:t>
      </w:r>
      <w:r w:rsidR="003616CC" w:rsidRPr="003616CC">
        <w:rPr>
          <w:sz w:val="20"/>
          <w:lang w:val="id-ID" w:eastAsia="en-GB"/>
        </w:rPr>
        <w:t>, vol. 1, no. 6, pp. 95–102, Nov. 2024, doi: 10.62383/konsensus.v1i6.464.</w:t>
      </w:r>
    </w:p>
    <w:p w14:paraId="3D7F6045" w14:textId="77777777" w:rsidR="003616CC" w:rsidRPr="003616CC" w:rsidRDefault="003616CC" w:rsidP="004B52AA">
      <w:pPr>
        <w:pStyle w:val="Bibliografi"/>
        <w:jc w:val="both"/>
        <w:rPr>
          <w:sz w:val="20"/>
          <w:lang w:val="id-ID" w:eastAsia="en-GB"/>
        </w:rPr>
      </w:pPr>
      <w:r w:rsidRPr="003616CC">
        <w:rPr>
          <w:sz w:val="20"/>
          <w:lang w:val="id-ID" w:eastAsia="en-GB"/>
        </w:rPr>
        <w:t>[2]</w:t>
      </w:r>
      <w:r w:rsidRPr="003616CC">
        <w:rPr>
          <w:sz w:val="20"/>
          <w:lang w:val="id-ID" w:eastAsia="en-GB"/>
        </w:rPr>
        <w:tab/>
        <w:t>Santika Erlina F., “Tingkat Penetrasi Internet Indonesia Capai 79,5% per 2024.” Accessed: July 11, 2025. [Online]. Available: https://databoks.katadata.co.id/teknologi-telekomunikasi/statistik/e6f9d69e252de32/tingkat-penetrasi-internet-indonesia-capai-795-per-2024</w:t>
      </w:r>
    </w:p>
    <w:p w14:paraId="5A9CF9C0" w14:textId="77777777" w:rsidR="003616CC" w:rsidRPr="003616CC" w:rsidRDefault="003616CC" w:rsidP="004B52AA">
      <w:pPr>
        <w:pStyle w:val="Bibliografi"/>
        <w:jc w:val="both"/>
        <w:rPr>
          <w:sz w:val="20"/>
          <w:lang w:val="id-ID" w:eastAsia="en-GB"/>
        </w:rPr>
      </w:pPr>
      <w:r w:rsidRPr="003616CC">
        <w:rPr>
          <w:sz w:val="20"/>
          <w:lang w:val="id-ID" w:eastAsia="en-GB"/>
        </w:rPr>
        <w:t>[3]</w:t>
      </w:r>
      <w:r w:rsidRPr="003616CC">
        <w:rPr>
          <w:sz w:val="20"/>
          <w:lang w:val="id-ID" w:eastAsia="en-GB"/>
        </w:rPr>
        <w:tab/>
        <w:t>Asosiasi Penyelenggara Jasa Internet Indonesia (APJII), “APJII Jumlah Pengguna Internet Indonesia Tembus 221 Juta Orang.” Accessed: July 11, 2025. [Online]. Available: https://apjii.or.id/berita/d/apjii-jumlah-pengguna-internet-indonesia-tembus-221-juta-orang</w:t>
      </w:r>
    </w:p>
    <w:p w14:paraId="53262DEA" w14:textId="77777777" w:rsidR="003616CC" w:rsidRPr="003616CC" w:rsidRDefault="003616CC" w:rsidP="004B52AA">
      <w:pPr>
        <w:pStyle w:val="Bibliografi"/>
        <w:jc w:val="both"/>
        <w:rPr>
          <w:sz w:val="20"/>
          <w:lang w:val="id-ID" w:eastAsia="en-GB"/>
        </w:rPr>
      </w:pPr>
      <w:r w:rsidRPr="003616CC">
        <w:rPr>
          <w:sz w:val="20"/>
          <w:lang w:val="id-ID" w:eastAsia="en-GB"/>
        </w:rPr>
        <w:t>[4]</w:t>
      </w:r>
      <w:r w:rsidRPr="003616CC">
        <w:rPr>
          <w:sz w:val="20"/>
          <w:lang w:val="id-ID" w:eastAsia="en-GB"/>
        </w:rPr>
        <w:tab/>
        <w:t xml:space="preserve">J. J. Arnett, </w:t>
      </w:r>
      <w:r w:rsidRPr="003616CC">
        <w:rPr>
          <w:i/>
          <w:iCs/>
          <w:sz w:val="20"/>
          <w:lang w:val="id-ID" w:eastAsia="en-GB"/>
        </w:rPr>
        <w:t>Emerging adulthood: The winding road from the late teens through the twenties, 2nd ed.</w:t>
      </w:r>
      <w:r w:rsidRPr="003616CC">
        <w:rPr>
          <w:sz w:val="20"/>
          <w:lang w:val="id-ID" w:eastAsia="en-GB"/>
        </w:rPr>
        <w:t xml:space="preserve"> Oxford University Press, 2024.</w:t>
      </w:r>
    </w:p>
    <w:p w14:paraId="7ABC4AD0" w14:textId="77777777" w:rsidR="003616CC" w:rsidRPr="003616CC" w:rsidRDefault="003616CC" w:rsidP="004B52AA">
      <w:pPr>
        <w:pStyle w:val="Bibliografi"/>
        <w:jc w:val="both"/>
        <w:rPr>
          <w:sz w:val="20"/>
          <w:lang w:val="id-ID" w:eastAsia="en-GB"/>
        </w:rPr>
      </w:pPr>
      <w:r w:rsidRPr="003616CC">
        <w:rPr>
          <w:sz w:val="20"/>
          <w:lang w:val="id-ID" w:eastAsia="en-GB"/>
        </w:rPr>
        <w:t>[5]</w:t>
      </w:r>
      <w:r w:rsidRPr="003616CC">
        <w:rPr>
          <w:sz w:val="20"/>
          <w:lang w:val="id-ID" w:eastAsia="en-GB"/>
        </w:rPr>
        <w:tab/>
        <w:t>Kementerian Kesehatan RI, “Kementerian Kesehatan RI. Hasil Utama Riskesdas 2018.” [Online]. Available: https://www.kemkes.go.id/resources/download/info-terkini/hasil-riskesdas-2018.pdf</w:t>
      </w:r>
    </w:p>
    <w:p w14:paraId="248F017B" w14:textId="77777777" w:rsidR="003616CC" w:rsidRPr="003616CC" w:rsidRDefault="003616CC" w:rsidP="004B52AA">
      <w:pPr>
        <w:pStyle w:val="Bibliografi"/>
        <w:jc w:val="both"/>
        <w:rPr>
          <w:sz w:val="20"/>
          <w:lang w:val="id-ID" w:eastAsia="en-GB"/>
        </w:rPr>
      </w:pPr>
      <w:r w:rsidRPr="003616CC">
        <w:rPr>
          <w:sz w:val="20"/>
          <w:lang w:val="id-ID" w:eastAsia="en-GB"/>
        </w:rPr>
        <w:t>[6]</w:t>
      </w:r>
      <w:r w:rsidRPr="003616CC">
        <w:rPr>
          <w:sz w:val="20"/>
          <w:lang w:val="id-ID" w:eastAsia="en-GB"/>
        </w:rPr>
        <w:tab/>
        <w:t>Sakitri Galih, “Selamat Datang Gen Z, Sang Penggerak Inovasi!”.</w:t>
      </w:r>
    </w:p>
    <w:p w14:paraId="1D387F29" w14:textId="77777777" w:rsidR="003616CC" w:rsidRPr="003616CC" w:rsidRDefault="003616CC" w:rsidP="004B52AA">
      <w:pPr>
        <w:pStyle w:val="Bibliografi"/>
        <w:jc w:val="both"/>
        <w:rPr>
          <w:sz w:val="20"/>
          <w:lang w:val="id-ID" w:eastAsia="en-GB"/>
        </w:rPr>
      </w:pPr>
      <w:r w:rsidRPr="003616CC">
        <w:rPr>
          <w:sz w:val="20"/>
          <w:lang w:val="id-ID" w:eastAsia="en-GB"/>
        </w:rPr>
        <w:t>[7]</w:t>
      </w:r>
      <w:r w:rsidRPr="003616CC">
        <w:rPr>
          <w:sz w:val="20"/>
          <w:lang w:val="id-ID" w:eastAsia="en-GB"/>
        </w:rPr>
        <w:tab/>
        <w:t>Duarte Fabio, “Usia Pengguna TikTok, Jenis Kelamin, &amp; Demografi (2025).” Accessed: July 07, 2025. [Online]. Available: https://explodingtopics.com/blog/tiktok-demographics</w:t>
      </w:r>
    </w:p>
    <w:p w14:paraId="1B731992" w14:textId="77777777" w:rsidR="003616CC" w:rsidRPr="003616CC" w:rsidRDefault="003616CC" w:rsidP="004B52AA">
      <w:pPr>
        <w:pStyle w:val="Bibliografi"/>
        <w:jc w:val="both"/>
        <w:rPr>
          <w:sz w:val="20"/>
          <w:lang w:val="id-ID" w:eastAsia="en-GB"/>
        </w:rPr>
      </w:pPr>
      <w:r w:rsidRPr="003616CC">
        <w:rPr>
          <w:sz w:val="20"/>
          <w:lang w:val="id-ID" w:eastAsia="en-GB"/>
        </w:rPr>
        <w:t>[8]</w:t>
      </w:r>
      <w:r w:rsidRPr="003616CC">
        <w:rPr>
          <w:sz w:val="20"/>
          <w:lang w:val="id-ID" w:eastAsia="en-GB"/>
        </w:rPr>
        <w:tab/>
        <w:t>We Are Social, “Pengaruh Tiktok Terhadap Kesehatan Mental Remaja.” Accessed: June 22, 2025. [Online]. Available: https://data.goodstats.id/statistic/pengaruh-tiktok-terhadap-kesehatan-mental-remaja-0RVC0</w:t>
      </w:r>
    </w:p>
    <w:p w14:paraId="29A8A911" w14:textId="77777777" w:rsidR="003616CC" w:rsidRPr="003616CC" w:rsidRDefault="003616CC" w:rsidP="004B52AA">
      <w:pPr>
        <w:pStyle w:val="Bibliografi"/>
        <w:jc w:val="both"/>
        <w:rPr>
          <w:sz w:val="20"/>
          <w:lang w:val="id-ID" w:eastAsia="en-GB"/>
        </w:rPr>
      </w:pPr>
      <w:r w:rsidRPr="003616CC">
        <w:rPr>
          <w:sz w:val="20"/>
          <w:lang w:val="id-ID" w:eastAsia="en-GB"/>
        </w:rPr>
        <w:t>[9]</w:t>
      </w:r>
      <w:r w:rsidRPr="003616CC">
        <w:rPr>
          <w:sz w:val="20"/>
          <w:lang w:val="id-ID" w:eastAsia="en-GB"/>
        </w:rPr>
        <w:tab/>
        <w:t>H. Aslam et al, “Dampak Harga Diri Rendah, Perbandingan Sosial, dan Tiktok/Instagram terhadap Kecemasan Sosial: Pemeriksaan terhadap Tiktok dan Instagram sebagai Cermin Sosial”, doi: 10.33282/rr.vx9i2.80.</w:t>
      </w:r>
    </w:p>
    <w:p w14:paraId="466ABF67" w14:textId="77777777" w:rsidR="003616CC" w:rsidRPr="003616CC" w:rsidRDefault="003616CC" w:rsidP="004B52AA">
      <w:pPr>
        <w:pStyle w:val="Bibliografi"/>
        <w:jc w:val="both"/>
        <w:rPr>
          <w:sz w:val="20"/>
          <w:lang w:val="id-ID" w:eastAsia="en-GB"/>
        </w:rPr>
      </w:pPr>
      <w:r w:rsidRPr="003616CC">
        <w:rPr>
          <w:sz w:val="20"/>
          <w:lang w:val="id-ID" w:eastAsia="en-GB"/>
        </w:rPr>
        <w:t>[10]</w:t>
      </w:r>
      <w:r w:rsidRPr="003616CC">
        <w:rPr>
          <w:sz w:val="20"/>
          <w:lang w:val="id-ID" w:eastAsia="en-GB"/>
        </w:rPr>
        <w:tab/>
        <w:t xml:space="preserve">Hamid Syarif Abdurahman, “Studi tentang kecemasan sosial pada peserta didik kelas X SMAN 1 Sungai Raya,” </w:t>
      </w:r>
      <w:r w:rsidRPr="003616CC">
        <w:rPr>
          <w:i/>
          <w:iCs/>
          <w:sz w:val="20"/>
          <w:lang w:val="id-ID" w:eastAsia="en-GB"/>
        </w:rPr>
        <w:t>J. Pendidik. Pembelajaran Khatulistiwa</w:t>
      </w:r>
      <w:r w:rsidRPr="003616CC">
        <w:rPr>
          <w:sz w:val="20"/>
          <w:lang w:val="id-ID" w:eastAsia="en-GB"/>
        </w:rPr>
        <w:t>, vol. 14, pp. 37–44, 2025.</w:t>
      </w:r>
    </w:p>
    <w:p w14:paraId="083D9E2D" w14:textId="77777777" w:rsidR="003616CC" w:rsidRPr="003616CC" w:rsidRDefault="003616CC" w:rsidP="004B52AA">
      <w:pPr>
        <w:pStyle w:val="Bibliografi"/>
        <w:jc w:val="both"/>
        <w:rPr>
          <w:sz w:val="20"/>
          <w:lang w:val="id-ID" w:eastAsia="en-GB"/>
        </w:rPr>
      </w:pPr>
      <w:r w:rsidRPr="003616CC">
        <w:rPr>
          <w:sz w:val="20"/>
          <w:lang w:val="id-ID" w:eastAsia="en-GB"/>
        </w:rPr>
        <w:t>[11]</w:t>
      </w:r>
      <w:r w:rsidRPr="003616CC">
        <w:rPr>
          <w:sz w:val="20"/>
          <w:lang w:val="id-ID" w:eastAsia="en-GB"/>
        </w:rPr>
        <w:tab/>
        <w:t>N. N. Faiza and E. W. Maryam, “Self-Disclosure, Social Comparison, and Social Anxiety Among Gen Z Social Media Users [Pengungkapan Diri, Perbandingan Sosial, dan Kecemasan Sosial Pada Gen Z Pengguna Media Sosial]”.</w:t>
      </w:r>
    </w:p>
    <w:p w14:paraId="3EE9C9F6" w14:textId="77777777" w:rsidR="003616CC" w:rsidRPr="003616CC" w:rsidRDefault="003616CC" w:rsidP="004B52AA">
      <w:pPr>
        <w:pStyle w:val="Bibliografi"/>
        <w:jc w:val="both"/>
        <w:rPr>
          <w:sz w:val="20"/>
          <w:lang w:val="id-ID" w:eastAsia="en-GB"/>
        </w:rPr>
      </w:pPr>
      <w:r w:rsidRPr="003616CC">
        <w:rPr>
          <w:sz w:val="20"/>
          <w:lang w:val="id-ID" w:eastAsia="en-GB"/>
        </w:rPr>
        <w:t>[12]</w:t>
      </w:r>
      <w:r w:rsidRPr="003616CC">
        <w:rPr>
          <w:sz w:val="20"/>
          <w:lang w:val="id-ID" w:eastAsia="en-GB"/>
        </w:rPr>
        <w:tab/>
        <w:t xml:space="preserve">Ahmed Arooj, “Poll Reveals Gen-Z Feels Stressed After Social Media Use; Facebook, TikTok, Instagram Blamed For Anxiety.” Accessed: June 22, 2025. [Online]. Available: </w:t>
      </w:r>
      <w:r w:rsidRPr="003616CC">
        <w:rPr>
          <w:sz w:val="20"/>
          <w:lang w:val="id-ID" w:eastAsia="en-GB"/>
        </w:rPr>
        <w:lastRenderedPageBreak/>
        <w:t>https://www.digitalinformationworld.com/2024/08/poll-reveals-gen-z-feels-stressed-after.html?utm_source=chatgpt.com#google_vignette</w:t>
      </w:r>
    </w:p>
    <w:p w14:paraId="29F5C340" w14:textId="77777777" w:rsidR="003616CC" w:rsidRPr="003616CC" w:rsidRDefault="003616CC" w:rsidP="004B52AA">
      <w:pPr>
        <w:pStyle w:val="Bibliografi"/>
        <w:jc w:val="both"/>
        <w:rPr>
          <w:sz w:val="20"/>
          <w:lang w:val="id-ID" w:eastAsia="en-GB"/>
        </w:rPr>
      </w:pPr>
      <w:r w:rsidRPr="003616CC">
        <w:rPr>
          <w:sz w:val="20"/>
          <w:lang w:val="id-ID" w:eastAsia="en-GB"/>
        </w:rPr>
        <w:t>[13]</w:t>
      </w:r>
      <w:r w:rsidRPr="003616CC">
        <w:rPr>
          <w:sz w:val="20"/>
          <w:lang w:val="id-ID" w:eastAsia="en-GB"/>
        </w:rPr>
        <w:tab/>
        <w:t xml:space="preserve">T. L. Rodebaugh, S. R. Klein, T. Yarkoni, and J. K. Langer, “Measuring social anxiety related interpersonal constraint with the flexible iterated prisoner’s dilemma,” </w:t>
      </w:r>
      <w:r w:rsidRPr="003616CC">
        <w:rPr>
          <w:i/>
          <w:iCs/>
          <w:sz w:val="20"/>
          <w:lang w:val="id-ID" w:eastAsia="en-GB"/>
        </w:rPr>
        <w:t>J. Anxiety Disord.</w:t>
      </w:r>
      <w:r w:rsidRPr="003616CC">
        <w:rPr>
          <w:sz w:val="20"/>
          <w:lang w:val="id-ID" w:eastAsia="en-GB"/>
        </w:rPr>
        <w:t>, vol. 25, no. 3, pp. 427–436, Apr. 2011, doi: 10.1016/j.janxdis.2010.11.006.</w:t>
      </w:r>
    </w:p>
    <w:p w14:paraId="545042C5" w14:textId="77777777" w:rsidR="003616CC" w:rsidRPr="003616CC" w:rsidRDefault="003616CC" w:rsidP="004B52AA">
      <w:pPr>
        <w:pStyle w:val="Bibliografi"/>
        <w:jc w:val="both"/>
        <w:rPr>
          <w:sz w:val="20"/>
          <w:lang w:val="id-ID" w:eastAsia="en-GB"/>
        </w:rPr>
      </w:pPr>
      <w:r w:rsidRPr="003616CC">
        <w:rPr>
          <w:sz w:val="20"/>
          <w:lang w:val="id-ID" w:eastAsia="en-GB"/>
        </w:rPr>
        <w:t>[14]</w:t>
      </w:r>
      <w:r w:rsidRPr="003616CC">
        <w:rPr>
          <w:sz w:val="20"/>
          <w:lang w:val="id-ID" w:eastAsia="en-GB"/>
        </w:rPr>
        <w:tab/>
        <w:t xml:space="preserve">M. A. Sigarlaki and A. A. Nurvinkania, “Hubungan Kecemasan Sosial dengan Pengungkapan Diri dalam Hubungan Pertemanan,” </w:t>
      </w:r>
      <w:r w:rsidRPr="003616CC">
        <w:rPr>
          <w:i/>
          <w:iCs/>
          <w:sz w:val="20"/>
          <w:lang w:val="id-ID" w:eastAsia="en-GB"/>
        </w:rPr>
        <w:t>Humanit. J. Psikol.</w:t>
      </w:r>
      <w:r w:rsidRPr="003616CC">
        <w:rPr>
          <w:sz w:val="20"/>
          <w:lang w:val="id-ID" w:eastAsia="en-GB"/>
        </w:rPr>
        <w:t>, vol. 6, no. 3, pp. 345–362, Dec. 2022, doi: 10.28932/humanitas.v6i3.5807.</w:t>
      </w:r>
    </w:p>
    <w:p w14:paraId="261E5536" w14:textId="77777777" w:rsidR="003616CC" w:rsidRPr="003616CC" w:rsidRDefault="003616CC" w:rsidP="004B52AA">
      <w:pPr>
        <w:pStyle w:val="Bibliografi"/>
        <w:jc w:val="both"/>
        <w:rPr>
          <w:sz w:val="20"/>
          <w:lang w:val="id-ID" w:eastAsia="en-GB"/>
        </w:rPr>
      </w:pPr>
      <w:r w:rsidRPr="003616CC">
        <w:rPr>
          <w:sz w:val="20"/>
          <w:lang w:val="id-ID" w:eastAsia="en-GB"/>
        </w:rPr>
        <w:t>[15]</w:t>
      </w:r>
      <w:r w:rsidRPr="003616CC">
        <w:rPr>
          <w:sz w:val="20"/>
          <w:lang w:val="id-ID" w:eastAsia="en-GB"/>
        </w:rPr>
        <w:tab/>
        <w:t xml:space="preserve">R. Intan Dinata and M. Pratama, “Hubungan antara Social Comparison dengan Body Image Dewasa awal Pengguna Media Sosial Tiktok,” </w:t>
      </w:r>
      <w:r w:rsidRPr="003616CC">
        <w:rPr>
          <w:i/>
          <w:iCs/>
          <w:sz w:val="20"/>
          <w:lang w:val="id-ID" w:eastAsia="en-GB"/>
        </w:rPr>
        <w:t>Ranah Res. J. Multidiscip. Res. Dev.</w:t>
      </w:r>
      <w:r w:rsidRPr="003616CC">
        <w:rPr>
          <w:sz w:val="20"/>
          <w:lang w:val="id-ID" w:eastAsia="en-GB"/>
        </w:rPr>
        <w:t>, vol. 4, no. 3, pp. 217–224, June 2022, doi: 10.38035/rrj.v4i3.477.</w:t>
      </w:r>
    </w:p>
    <w:p w14:paraId="74B7C3B1" w14:textId="77777777" w:rsidR="003616CC" w:rsidRPr="003616CC" w:rsidRDefault="003616CC" w:rsidP="004B52AA">
      <w:pPr>
        <w:pStyle w:val="Bibliografi"/>
        <w:jc w:val="both"/>
        <w:rPr>
          <w:sz w:val="20"/>
          <w:lang w:val="id-ID" w:eastAsia="en-GB"/>
        </w:rPr>
      </w:pPr>
      <w:r w:rsidRPr="003616CC">
        <w:rPr>
          <w:sz w:val="20"/>
          <w:lang w:val="id-ID" w:eastAsia="en-GB"/>
        </w:rPr>
        <w:t>[16]</w:t>
      </w:r>
      <w:r w:rsidRPr="003616CC">
        <w:rPr>
          <w:sz w:val="20"/>
          <w:lang w:val="id-ID" w:eastAsia="en-GB"/>
        </w:rPr>
        <w:tab/>
        <w:t>N. A. Setiawati, “Hubungan antara Perbandingan Sosial dan Citra Tubuh pada Mahasiswa Pengguna Media Sosial Instagram”.</w:t>
      </w:r>
    </w:p>
    <w:p w14:paraId="48DB5DA7" w14:textId="77777777" w:rsidR="003616CC" w:rsidRPr="003616CC" w:rsidRDefault="003616CC" w:rsidP="004B52AA">
      <w:pPr>
        <w:pStyle w:val="Bibliografi"/>
        <w:jc w:val="both"/>
        <w:rPr>
          <w:sz w:val="20"/>
          <w:lang w:val="id-ID" w:eastAsia="en-GB"/>
        </w:rPr>
      </w:pPr>
      <w:r w:rsidRPr="003616CC">
        <w:rPr>
          <w:sz w:val="20"/>
          <w:lang w:val="id-ID" w:eastAsia="en-GB"/>
        </w:rPr>
        <w:t>[17]</w:t>
      </w:r>
      <w:r w:rsidRPr="003616CC">
        <w:rPr>
          <w:sz w:val="20"/>
          <w:lang w:val="id-ID" w:eastAsia="en-GB"/>
        </w:rPr>
        <w:tab/>
        <w:t xml:space="preserve">H. Jana, D. Dominika, and V. Ľubica, “Psychological Personal Well-Being in Real and Virtual World,” </w:t>
      </w:r>
      <w:r w:rsidRPr="003616CC">
        <w:rPr>
          <w:i/>
          <w:iCs/>
          <w:sz w:val="20"/>
          <w:lang w:val="id-ID" w:eastAsia="en-GB"/>
        </w:rPr>
        <w:t>Psychology</w:t>
      </w:r>
      <w:r w:rsidRPr="003616CC">
        <w:rPr>
          <w:sz w:val="20"/>
          <w:lang w:val="id-ID" w:eastAsia="en-GB"/>
        </w:rPr>
        <w:t>, vol. 15, no. 05, pp. 764–778, 2024, doi: 10.4236/psych.2024.155046.</w:t>
      </w:r>
    </w:p>
    <w:p w14:paraId="22A4AF5A" w14:textId="77777777" w:rsidR="003616CC" w:rsidRPr="003616CC" w:rsidRDefault="003616CC" w:rsidP="004B52AA">
      <w:pPr>
        <w:pStyle w:val="Bibliografi"/>
        <w:jc w:val="both"/>
        <w:rPr>
          <w:sz w:val="20"/>
          <w:lang w:val="id-ID" w:eastAsia="en-GB"/>
        </w:rPr>
      </w:pPr>
      <w:r w:rsidRPr="003616CC">
        <w:rPr>
          <w:sz w:val="20"/>
          <w:lang w:val="id-ID" w:eastAsia="en-GB"/>
        </w:rPr>
        <w:t>[18]</w:t>
      </w:r>
      <w:r w:rsidRPr="003616CC">
        <w:rPr>
          <w:sz w:val="20"/>
          <w:lang w:val="id-ID" w:eastAsia="en-GB"/>
        </w:rPr>
        <w:tab/>
        <w:t xml:space="preserve">E. I. Fitrianti and Y. K. Herdiyanto, “Dampak Perbandingan Sosial Pada Pengguna Media Sosial: Sebuah Kajian Literatur,” </w:t>
      </w:r>
      <w:r w:rsidRPr="003616CC">
        <w:rPr>
          <w:i/>
          <w:iCs/>
          <w:sz w:val="20"/>
          <w:lang w:val="id-ID" w:eastAsia="en-GB"/>
        </w:rPr>
        <w:t>J. Psikol. Udayana</w:t>
      </w:r>
      <w:r w:rsidRPr="003616CC">
        <w:rPr>
          <w:sz w:val="20"/>
          <w:lang w:val="id-ID" w:eastAsia="en-GB"/>
        </w:rPr>
        <w:t>, vol. 3, no. 2, Oct. 2016, doi: 10.24843/JPU.2016.v03.i02.p13.</w:t>
      </w:r>
    </w:p>
    <w:p w14:paraId="22E7E7D0" w14:textId="77777777" w:rsidR="003616CC" w:rsidRPr="003616CC" w:rsidRDefault="003616CC" w:rsidP="004B52AA">
      <w:pPr>
        <w:pStyle w:val="Bibliografi"/>
        <w:jc w:val="both"/>
        <w:rPr>
          <w:sz w:val="20"/>
          <w:lang w:val="id-ID" w:eastAsia="en-GB"/>
        </w:rPr>
      </w:pPr>
      <w:r w:rsidRPr="003616CC">
        <w:rPr>
          <w:sz w:val="20"/>
          <w:lang w:val="id-ID" w:eastAsia="en-GB"/>
        </w:rPr>
        <w:t>[19]</w:t>
      </w:r>
      <w:r w:rsidRPr="003616CC">
        <w:rPr>
          <w:sz w:val="20"/>
          <w:lang w:val="id-ID" w:eastAsia="en-GB"/>
        </w:rPr>
        <w:tab/>
        <w:t xml:space="preserve">A. Putri Maharani Usmar, Eva Meizara Puspita Dewi, and Harlina Hamid, “Pengaruh Upward Comparison Terhadap Citra Tubuh Pada Remaja Perempuan Pengguna Sosial Media Di Kota Makassar,” </w:t>
      </w:r>
      <w:r w:rsidRPr="003616CC">
        <w:rPr>
          <w:i/>
          <w:iCs/>
          <w:sz w:val="20"/>
          <w:lang w:val="id-ID" w:eastAsia="en-GB"/>
        </w:rPr>
        <w:t>PESHUM J. Pendidik. Sos. Dan Hum.</w:t>
      </w:r>
      <w:r w:rsidRPr="003616CC">
        <w:rPr>
          <w:sz w:val="20"/>
          <w:lang w:val="id-ID" w:eastAsia="en-GB"/>
        </w:rPr>
        <w:t>, vol. 1, no. 4, pp. 269–280, June 2022, doi: 10.56799/peshum.v1i4.436.</w:t>
      </w:r>
    </w:p>
    <w:p w14:paraId="35B4E16B" w14:textId="77777777" w:rsidR="003616CC" w:rsidRPr="003616CC" w:rsidRDefault="003616CC" w:rsidP="004B52AA">
      <w:pPr>
        <w:pStyle w:val="Bibliografi"/>
        <w:jc w:val="both"/>
        <w:rPr>
          <w:sz w:val="20"/>
          <w:lang w:val="id-ID" w:eastAsia="en-GB"/>
        </w:rPr>
      </w:pPr>
      <w:r w:rsidRPr="003616CC">
        <w:rPr>
          <w:sz w:val="20"/>
          <w:lang w:val="id-ID" w:eastAsia="en-GB"/>
        </w:rPr>
        <w:t>[20]</w:t>
      </w:r>
      <w:r w:rsidRPr="003616CC">
        <w:rPr>
          <w:sz w:val="20"/>
          <w:lang w:val="id-ID" w:eastAsia="en-GB"/>
        </w:rPr>
        <w:tab/>
        <w:t xml:space="preserve">M. Anita Lestari and T. Aminatus Solekhah, “The Relationship Between Social Comparison with Social Anxiety in Youth Users Instagram in Jakarta,” </w:t>
      </w:r>
      <w:r w:rsidRPr="003616CC">
        <w:rPr>
          <w:i/>
          <w:iCs/>
          <w:sz w:val="20"/>
          <w:lang w:val="id-ID" w:eastAsia="en-GB"/>
        </w:rPr>
        <w:t>J. Impresi Indones.</w:t>
      </w:r>
      <w:r w:rsidRPr="003616CC">
        <w:rPr>
          <w:sz w:val="20"/>
          <w:lang w:val="id-ID" w:eastAsia="en-GB"/>
        </w:rPr>
        <w:t>, vol. 1, no. 10, pp. 1044–1051, Oct. 2022, doi: 10.36418/jii.v1i10.483.</w:t>
      </w:r>
    </w:p>
    <w:p w14:paraId="77388AF4" w14:textId="77777777" w:rsidR="003616CC" w:rsidRPr="003616CC" w:rsidRDefault="003616CC" w:rsidP="004B52AA">
      <w:pPr>
        <w:pStyle w:val="Bibliografi"/>
        <w:jc w:val="both"/>
        <w:rPr>
          <w:sz w:val="20"/>
          <w:lang w:val="id-ID" w:eastAsia="en-GB"/>
        </w:rPr>
      </w:pPr>
      <w:r w:rsidRPr="003616CC">
        <w:rPr>
          <w:sz w:val="20"/>
          <w:lang w:val="id-ID" w:eastAsia="en-GB"/>
        </w:rPr>
        <w:t>[21]</w:t>
      </w:r>
      <w:r w:rsidRPr="003616CC">
        <w:rPr>
          <w:sz w:val="20"/>
          <w:lang w:val="id-ID" w:eastAsia="en-GB"/>
        </w:rPr>
        <w:tab/>
        <w:t xml:space="preserve">Paramita, R. W. D., Rizal, N., &amp; Sulistyan, R. B., </w:t>
      </w:r>
      <w:r w:rsidRPr="003616CC">
        <w:rPr>
          <w:i/>
          <w:iCs/>
          <w:sz w:val="20"/>
          <w:lang w:val="id-ID" w:eastAsia="en-GB"/>
        </w:rPr>
        <w:t>Metode penelitian kuantitatif.</w:t>
      </w:r>
      <w:r w:rsidRPr="003616CC">
        <w:rPr>
          <w:sz w:val="20"/>
          <w:lang w:val="id-ID" w:eastAsia="en-GB"/>
        </w:rPr>
        <w:t xml:space="preserve"> </w:t>
      </w:r>
    </w:p>
    <w:p w14:paraId="4F379E9D" w14:textId="77777777" w:rsidR="003616CC" w:rsidRPr="003616CC" w:rsidRDefault="003616CC" w:rsidP="004B52AA">
      <w:pPr>
        <w:pStyle w:val="Bibliografi"/>
        <w:jc w:val="both"/>
        <w:rPr>
          <w:sz w:val="20"/>
          <w:lang w:val="id-ID" w:eastAsia="en-GB"/>
        </w:rPr>
      </w:pPr>
      <w:r w:rsidRPr="003616CC">
        <w:rPr>
          <w:sz w:val="20"/>
          <w:lang w:val="id-ID" w:eastAsia="en-GB"/>
        </w:rPr>
        <w:t>[22]</w:t>
      </w:r>
      <w:r w:rsidRPr="003616CC">
        <w:rPr>
          <w:sz w:val="20"/>
          <w:lang w:val="id-ID" w:eastAsia="en-GB"/>
        </w:rPr>
        <w:tab/>
        <w:t>Badan Pusat Statistik Sidoarjo, “Penduduk menurut jenis kelamin dan kelompok umur (Jiwa), 2020.” Accessed: June 22, 2025. [Online]. Available: https://sidoarjokab.bps.go.id/id</w:t>
      </w:r>
    </w:p>
    <w:p w14:paraId="23CCBD23" w14:textId="77777777" w:rsidR="003616CC" w:rsidRPr="003616CC" w:rsidRDefault="003616CC" w:rsidP="004B52AA">
      <w:pPr>
        <w:pStyle w:val="Bibliografi"/>
        <w:jc w:val="both"/>
        <w:rPr>
          <w:sz w:val="20"/>
          <w:lang w:val="id-ID" w:eastAsia="en-GB"/>
        </w:rPr>
      </w:pPr>
      <w:r w:rsidRPr="003616CC">
        <w:rPr>
          <w:sz w:val="20"/>
          <w:lang w:val="id-ID" w:eastAsia="en-GB"/>
        </w:rPr>
        <w:t>[23]</w:t>
      </w:r>
      <w:r w:rsidRPr="003616CC">
        <w:rPr>
          <w:sz w:val="20"/>
          <w:lang w:val="id-ID" w:eastAsia="en-GB"/>
        </w:rPr>
        <w:tab/>
        <w:t>Dilla Zainatul, “Hubungan Antara Harga Diri Dengan Kecemasan Sosial Memilih Pasangan Hidup Pada Wanita Dewasa Awal Di Kecamatan Sampoiniet Kabupaten Aceh Jaya”.</w:t>
      </w:r>
    </w:p>
    <w:p w14:paraId="0080A1DD" w14:textId="77777777" w:rsidR="003616CC" w:rsidRPr="003616CC" w:rsidRDefault="003616CC" w:rsidP="004B52AA">
      <w:pPr>
        <w:pStyle w:val="Bibliografi"/>
        <w:jc w:val="both"/>
        <w:rPr>
          <w:sz w:val="20"/>
          <w:lang w:val="id-ID" w:eastAsia="en-GB"/>
        </w:rPr>
      </w:pPr>
      <w:r w:rsidRPr="003616CC">
        <w:rPr>
          <w:sz w:val="20"/>
          <w:lang w:val="id-ID" w:eastAsia="en-GB"/>
        </w:rPr>
        <w:t>[24]</w:t>
      </w:r>
      <w:r w:rsidRPr="003616CC">
        <w:rPr>
          <w:sz w:val="20"/>
          <w:lang w:val="id-ID" w:eastAsia="en-GB"/>
        </w:rPr>
        <w:tab/>
        <w:t>Wahdah Nailun Izzati, “Hubungan Kontrol Diri Dan Pengungkapan diri Dengan Intensitas Penggunaan Facebook Pada Siswa SMP Sunan Giri Malang,” 2016.</w:t>
      </w:r>
    </w:p>
    <w:p w14:paraId="61CE4CF6" w14:textId="77777777" w:rsidR="003616CC" w:rsidRPr="003616CC" w:rsidRDefault="003616CC" w:rsidP="004B52AA">
      <w:pPr>
        <w:pStyle w:val="Bibliografi"/>
        <w:jc w:val="both"/>
        <w:rPr>
          <w:sz w:val="20"/>
          <w:lang w:val="id-ID" w:eastAsia="en-GB"/>
        </w:rPr>
      </w:pPr>
      <w:r w:rsidRPr="003616CC">
        <w:rPr>
          <w:sz w:val="20"/>
          <w:lang w:val="id-ID" w:eastAsia="en-GB"/>
        </w:rPr>
        <w:t>[25]</w:t>
      </w:r>
      <w:r w:rsidRPr="003616CC">
        <w:rPr>
          <w:sz w:val="20"/>
          <w:lang w:val="id-ID" w:eastAsia="en-GB"/>
        </w:rPr>
        <w:tab/>
        <w:t>N. Jannah, “Pengaruh Perbandingan Sosial terhadap Body Dissatisfaction pada Mahasiswi Fakultas Ekonomi UIN Maulana Malik Ibrahim Malang dengan Mediasi Harga Diri,” 2019.</w:t>
      </w:r>
    </w:p>
    <w:p w14:paraId="426B639E" w14:textId="77777777" w:rsidR="003616CC" w:rsidRPr="003616CC" w:rsidRDefault="003616CC" w:rsidP="004B52AA">
      <w:pPr>
        <w:pStyle w:val="Bibliografi"/>
        <w:jc w:val="both"/>
        <w:rPr>
          <w:sz w:val="20"/>
          <w:lang w:val="id-ID" w:eastAsia="en-GB"/>
        </w:rPr>
      </w:pPr>
      <w:r w:rsidRPr="003616CC">
        <w:rPr>
          <w:sz w:val="20"/>
          <w:lang w:val="id-ID" w:eastAsia="en-GB"/>
        </w:rPr>
        <w:t>[26]</w:t>
      </w:r>
      <w:r w:rsidRPr="003616CC">
        <w:rPr>
          <w:sz w:val="20"/>
          <w:lang w:val="id-ID" w:eastAsia="en-GB"/>
        </w:rPr>
        <w:tab/>
        <w:t xml:space="preserve">M. Ginting, “Pengaruh Hospitality dan Customer Bonding terhadap Kepuasan Pelanggan Dopamine Café Medan,” </w:t>
      </w:r>
      <w:r w:rsidRPr="003616CC">
        <w:rPr>
          <w:i/>
          <w:iCs/>
          <w:sz w:val="20"/>
          <w:lang w:val="id-ID" w:eastAsia="en-GB"/>
        </w:rPr>
        <w:t>J. MUTIARA Manaj.</w:t>
      </w:r>
      <w:r w:rsidRPr="003616CC">
        <w:rPr>
          <w:sz w:val="20"/>
          <w:lang w:val="id-ID" w:eastAsia="en-GB"/>
        </w:rPr>
        <w:t>, vol. 7, no. 1, pp. 55–65, July 2022, doi: 10.51544/jmm.v7i1.2921.</w:t>
      </w:r>
    </w:p>
    <w:p w14:paraId="2CD97912" w14:textId="77777777" w:rsidR="003616CC" w:rsidRPr="003616CC" w:rsidRDefault="003616CC" w:rsidP="004B52AA">
      <w:pPr>
        <w:pStyle w:val="Bibliografi"/>
        <w:jc w:val="both"/>
        <w:rPr>
          <w:sz w:val="20"/>
          <w:lang w:val="id-ID" w:eastAsia="en-GB"/>
        </w:rPr>
      </w:pPr>
      <w:r w:rsidRPr="003616CC">
        <w:rPr>
          <w:sz w:val="20"/>
          <w:lang w:val="id-ID" w:eastAsia="en-GB"/>
        </w:rPr>
        <w:t>[27]</w:t>
      </w:r>
      <w:r w:rsidRPr="003616CC">
        <w:rPr>
          <w:sz w:val="20"/>
          <w:lang w:val="id-ID" w:eastAsia="en-GB"/>
        </w:rPr>
        <w:tab/>
        <w:t>D. S. Arora, “The Impact of Emotional Storytelling on Brand Loyalty: A Study of Consumer Engagement through Social Media Advertising”.</w:t>
      </w:r>
    </w:p>
    <w:p w14:paraId="2E0664C2" w14:textId="77777777" w:rsidR="003616CC" w:rsidRPr="003616CC" w:rsidRDefault="003616CC" w:rsidP="004B52AA">
      <w:pPr>
        <w:pStyle w:val="Bibliografi"/>
        <w:jc w:val="both"/>
        <w:rPr>
          <w:sz w:val="20"/>
          <w:lang w:val="id-ID" w:eastAsia="en-GB"/>
        </w:rPr>
      </w:pPr>
      <w:r w:rsidRPr="003616CC">
        <w:rPr>
          <w:sz w:val="20"/>
          <w:lang w:val="id-ID" w:eastAsia="en-GB"/>
        </w:rPr>
        <w:t>[28]</w:t>
      </w:r>
      <w:r w:rsidRPr="003616CC">
        <w:rPr>
          <w:sz w:val="20"/>
          <w:lang w:val="id-ID" w:eastAsia="en-GB"/>
        </w:rPr>
        <w:tab/>
        <w:t>M. A. Aris, “The Effect of Capital Intensity, Audit Quality, Thin Capitalization, and Gender Diversity on Tax Aggressiveness,” vol. 8, no. 1, 2025.</w:t>
      </w:r>
    </w:p>
    <w:p w14:paraId="46542950" w14:textId="77777777" w:rsidR="003616CC" w:rsidRPr="003616CC" w:rsidRDefault="003616CC" w:rsidP="004B52AA">
      <w:pPr>
        <w:pStyle w:val="Bibliografi"/>
        <w:jc w:val="both"/>
        <w:rPr>
          <w:sz w:val="20"/>
          <w:lang w:val="id-ID" w:eastAsia="en-GB"/>
        </w:rPr>
      </w:pPr>
      <w:r w:rsidRPr="003616CC">
        <w:rPr>
          <w:sz w:val="20"/>
          <w:lang w:val="id-ID" w:eastAsia="en-GB"/>
        </w:rPr>
        <w:t>[29]</w:t>
      </w:r>
      <w:r w:rsidRPr="003616CC">
        <w:rPr>
          <w:sz w:val="20"/>
          <w:lang w:val="id-ID" w:eastAsia="en-GB"/>
        </w:rPr>
        <w:tab/>
        <w:t xml:space="preserve">S. U. Nurinasari, I. Noviekayati, and A. Ananta, “Self-Compassion dan Kepribadian Introvert: Potret Kecemasan Sosial pada Remaja,” </w:t>
      </w:r>
      <w:r w:rsidRPr="003616CC">
        <w:rPr>
          <w:i/>
          <w:iCs/>
          <w:sz w:val="20"/>
          <w:lang w:val="id-ID" w:eastAsia="en-GB"/>
        </w:rPr>
        <w:t>JIWA J. Psikol. Indones.</w:t>
      </w:r>
      <w:r w:rsidRPr="003616CC">
        <w:rPr>
          <w:sz w:val="20"/>
          <w:lang w:val="id-ID" w:eastAsia="en-GB"/>
        </w:rPr>
        <w:t>, vol. 2, no. 04, Jan. 2025, doi: 10.30996/jiwa.v2i04.12585.</w:t>
      </w:r>
    </w:p>
    <w:p w14:paraId="25C1BCCD" w14:textId="77777777" w:rsidR="003616CC" w:rsidRPr="003616CC" w:rsidRDefault="003616CC" w:rsidP="004B52AA">
      <w:pPr>
        <w:pStyle w:val="Bibliografi"/>
        <w:jc w:val="both"/>
        <w:rPr>
          <w:sz w:val="20"/>
          <w:lang w:val="id-ID" w:eastAsia="en-GB"/>
        </w:rPr>
      </w:pPr>
      <w:r w:rsidRPr="003616CC">
        <w:rPr>
          <w:sz w:val="20"/>
          <w:lang w:val="id-ID" w:eastAsia="en-GB"/>
        </w:rPr>
        <w:t>[30]</w:t>
      </w:r>
      <w:r w:rsidRPr="003616CC">
        <w:rPr>
          <w:sz w:val="20"/>
          <w:lang w:val="id-ID" w:eastAsia="en-GB"/>
        </w:rPr>
        <w:tab/>
        <w:t xml:space="preserve">M. N. Sulistyani and W. S. Hertinjung, “Memahami Kecemasan Mahasiswa di Solo Raya: Kontribusi Kepribadian, Dukungan Sosial, dan Gender,” </w:t>
      </w:r>
      <w:r w:rsidRPr="003616CC">
        <w:rPr>
          <w:i/>
          <w:iCs/>
          <w:sz w:val="20"/>
          <w:lang w:val="id-ID" w:eastAsia="en-GB"/>
        </w:rPr>
        <w:t>J. Al-AZHAR Indones. SERI Hum.</w:t>
      </w:r>
      <w:r w:rsidRPr="003616CC">
        <w:rPr>
          <w:sz w:val="20"/>
          <w:lang w:val="id-ID" w:eastAsia="en-GB"/>
        </w:rPr>
        <w:t>, vol. 9, no. 3, p. 230, Dec. 2024, doi: 10.36722/sh.v9i3.3454.</w:t>
      </w:r>
    </w:p>
    <w:p w14:paraId="446CA3AD" w14:textId="1474DD0A" w:rsidR="00B6618E" w:rsidRPr="005862FB" w:rsidRDefault="00B6618E" w:rsidP="004B52AA">
      <w:pPr>
        <w:pStyle w:val="Bibliografi"/>
        <w:jc w:val="both"/>
        <w:rPr>
          <w:noProof/>
        </w:rPr>
      </w:pPr>
      <w:r w:rsidRPr="00682DCE">
        <w:rPr>
          <w:noProof/>
          <w:sz w:val="20"/>
          <w:szCs w:val="20"/>
        </w:rPr>
        <w:fldChar w:fldCharType="end"/>
      </w:r>
    </w:p>
    <w:p w14:paraId="1B3175E4" w14:textId="77777777" w:rsidR="00552F2C" w:rsidRPr="005862FB" w:rsidRDefault="00D4107B">
      <w:pPr>
        <w:pBdr>
          <w:top w:val="nil"/>
          <w:left w:val="nil"/>
          <w:bottom w:val="nil"/>
          <w:right w:val="nil"/>
          <w:between w:val="nil"/>
        </w:pBdr>
        <w:ind w:left="432" w:hanging="432"/>
        <w:jc w:val="both"/>
        <w:rPr>
          <w:noProof/>
          <w:color w:val="000000"/>
          <w:sz w:val="16"/>
          <w:szCs w:val="16"/>
        </w:rPr>
      </w:pPr>
      <w:r w:rsidRPr="005862FB">
        <w:rPr>
          <w:noProof/>
        </w:rPr>
        <mc:AlternateContent>
          <mc:Choice Requires="wps">
            <w:drawing>
              <wp:anchor distT="0" distB="0" distL="0" distR="0" simplePos="0" relativeHeight="251658240" behindDoc="1" locked="0" layoutInCell="1" hidden="0" allowOverlap="1" wp14:anchorId="1BEC920C" wp14:editId="5DAB8F61">
                <wp:simplePos x="0" y="0"/>
                <wp:positionH relativeFrom="column">
                  <wp:posOffset>0</wp:posOffset>
                </wp:positionH>
                <wp:positionV relativeFrom="paragraph">
                  <wp:posOffset>88900</wp:posOffset>
                </wp:positionV>
                <wp:extent cx="5943600" cy="588645"/>
                <wp:effectExtent l="0" t="0" r="0" b="0"/>
                <wp:wrapNone/>
                <wp:docPr id="7" name="Rectangle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263B16F" w14:textId="77777777" w:rsidR="00552F2C" w:rsidRDefault="00D4107B">
                            <w:pPr>
                              <w:ind w:left="432"/>
                              <w:jc w:val="both"/>
                              <w:textDirection w:val="btLr"/>
                            </w:pPr>
                            <w:r>
                              <w:rPr>
                                <w:rFonts w:ascii="Calibri" w:eastAsia="Calibri" w:hAnsi="Calibri" w:cs="Calibri"/>
                                <w:b/>
                                <w:i/>
                                <w:color w:val="000000"/>
                                <w:sz w:val="20"/>
                              </w:rPr>
                              <w:t>Conﬂict of Interest Statement:</w:t>
                            </w:r>
                          </w:p>
                          <w:p w14:paraId="359ABF46" w14:textId="77777777" w:rsidR="00552F2C" w:rsidRDefault="00D4107B">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0CA8B301" w14:textId="77777777" w:rsidR="00552F2C" w:rsidRDefault="00D4107B">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1BEC920C" id="Rectangle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">
                <v:stroke startarrowwidth="narrow" startarrowlength="short" endarrowwidth="narrow" endarrowlength="short"/>
                <v:textbox inset="2.53958mm,1.2694mm,2.53958mm,1.2694mm">
                  <w:txbxContent>
                    <w:p w14:paraId="3263B16F" w14:textId="77777777" w:rsidR="00552F2C" w:rsidRDefault="00D4107B">
                      <w:pPr>
                        <w:ind w:left="432"/>
                        <w:jc w:val="both"/>
                        <w:textDirection w:val="btLr"/>
                      </w:pPr>
                      <w:r>
                        <w:rPr>
                          <w:rFonts w:ascii="Calibri" w:eastAsia="Calibri" w:hAnsi="Calibri" w:cs="Calibri"/>
                          <w:b/>
                          <w:i/>
                          <w:color w:val="000000"/>
                          <w:sz w:val="20"/>
                        </w:rPr>
                        <w:t>Conﬂict of Interest Statement:</w:t>
                      </w:r>
                    </w:p>
                    <w:p w14:paraId="359ABF46" w14:textId="77777777" w:rsidR="00552F2C" w:rsidRDefault="00D4107B">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0CA8B301" w14:textId="77777777" w:rsidR="00552F2C" w:rsidRDefault="00D4107B">
                      <w:pPr>
                        <w:ind w:left="432"/>
                        <w:jc w:val="both"/>
                        <w:textDirection w:val="btLr"/>
                      </w:pPr>
                      <w:r>
                        <w:rPr>
                          <w:rFonts w:ascii="Calibri" w:eastAsia="Calibri" w:hAnsi="Calibri" w:cs="Calibri"/>
                          <w:i/>
                          <w:color w:val="000000"/>
                          <w:sz w:val="20"/>
                        </w:rPr>
                        <w:t xml:space="preserve"> </w:t>
                      </w:r>
                    </w:p>
                  </w:txbxContent>
                </v:textbox>
              </v:rect>
            </w:pict>
          </mc:Fallback>
        </mc:AlternateContent>
      </w:r>
    </w:p>
    <w:p w14:paraId="5384776E" w14:textId="77777777" w:rsidR="00552F2C" w:rsidRPr="005862FB" w:rsidRDefault="00552F2C">
      <w:pPr>
        <w:pBdr>
          <w:top w:val="nil"/>
          <w:left w:val="nil"/>
          <w:bottom w:val="nil"/>
          <w:right w:val="nil"/>
          <w:between w:val="nil"/>
        </w:pBdr>
        <w:ind w:left="432" w:hanging="432"/>
        <w:jc w:val="both"/>
        <w:rPr>
          <w:noProof/>
          <w:color w:val="000000"/>
          <w:sz w:val="20"/>
          <w:szCs w:val="20"/>
        </w:rPr>
      </w:pPr>
    </w:p>
    <w:p w14:paraId="1BE69B5E" w14:textId="77777777" w:rsidR="00552F2C" w:rsidRPr="005862FB" w:rsidRDefault="00552F2C">
      <w:pPr>
        <w:pBdr>
          <w:top w:val="nil"/>
          <w:left w:val="nil"/>
          <w:bottom w:val="nil"/>
          <w:right w:val="nil"/>
          <w:between w:val="nil"/>
        </w:pBdr>
        <w:ind w:left="432" w:hanging="432"/>
        <w:jc w:val="both"/>
        <w:rPr>
          <w:noProof/>
          <w:color w:val="000000"/>
          <w:sz w:val="16"/>
          <w:szCs w:val="16"/>
        </w:rPr>
      </w:pPr>
    </w:p>
    <w:p w14:paraId="78E327E8" w14:textId="77777777" w:rsidR="00552F2C" w:rsidRDefault="00552F2C">
      <w:pPr>
        <w:pBdr>
          <w:top w:val="nil"/>
          <w:left w:val="nil"/>
          <w:bottom w:val="nil"/>
          <w:right w:val="nil"/>
          <w:between w:val="nil"/>
        </w:pBdr>
        <w:ind w:left="432" w:hanging="432"/>
        <w:jc w:val="both"/>
        <w:rPr>
          <w:noProof/>
          <w:color w:val="000000"/>
          <w:sz w:val="16"/>
          <w:szCs w:val="16"/>
        </w:rPr>
      </w:pPr>
    </w:p>
    <w:p w14:paraId="4F4576F1" w14:textId="77777777" w:rsidR="00927217" w:rsidRDefault="00927217">
      <w:pPr>
        <w:pBdr>
          <w:top w:val="nil"/>
          <w:left w:val="nil"/>
          <w:bottom w:val="nil"/>
          <w:right w:val="nil"/>
          <w:between w:val="nil"/>
        </w:pBdr>
        <w:ind w:left="432" w:hanging="432"/>
        <w:jc w:val="both"/>
        <w:rPr>
          <w:noProof/>
          <w:color w:val="000000"/>
          <w:sz w:val="16"/>
          <w:szCs w:val="16"/>
        </w:rPr>
      </w:pPr>
    </w:p>
    <w:p w14:paraId="509BCA79" w14:textId="77777777" w:rsidR="00927217" w:rsidRDefault="00927217">
      <w:pPr>
        <w:pBdr>
          <w:top w:val="nil"/>
          <w:left w:val="nil"/>
          <w:bottom w:val="nil"/>
          <w:right w:val="nil"/>
          <w:between w:val="nil"/>
        </w:pBdr>
        <w:ind w:left="432" w:hanging="432"/>
        <w:jc w:val="both"/>
        <w:rPr>
          <w:noProof/>
          <w:color w:val="000000"/>
          <w:sz w:val="16"/>
          <w:szCs w:val="16"/>
        </w:rPr>
      </w:pPr>
    </w:p>
    <w:p w14:paraId="14727DA7" w14:textId="77777777" w:rsidR="00927217" w:rsidRDefault="00927217">
      <w:pPr>
        <w:pBdr>
          <w:top w:val="nil"/>
          <w:left w:val="nil"/>
          <w:bottom w:val="nil"/>
          <w:right w:val="nil"/>
          <w:between w:val="nil"/>
        </w:pBdr>
        <w:ind w:left="432" w:hanging="432"/>
        <w:jc w:val="both"/>
        <w:rPr>
          <w:noProof/>
          <w:color w:val="000000"/>
          <w:sz w:val="16"/>
          <w:szCs w:val="16"/>
        </w:rPr>
      </w:pPr>
    </w:p>
    <w:p w14:paraId="6AFA184E" w14:textId="77777777" w:rsidR="00927217" w:rsidRDefault="00927217">
      <w:pPr>
        <w:pBdr>
          <w:top w:val="nil"/>
          <w:left w:val="nil"/>
          <w:bottom w:val="nil"/>
          <w:right w:val="nil"/>
          <w:between w:val="nil"/>
        </w:pBdr>
        <w:ind w:left="432" w:hanging="432"/>
        <w:jc w:val="both"/>
        <w:rPr>
          <w:noProof/>
          <w:color w:val="000000"/>
          <w:sz w:val="16"/>
          <w:szCs w:val="16"/>
        </w:rPr>
      </w:pPr>
    </w:p>
    <w:p w14:paraId="1776E8E8" w14:textId="77777777" w:rsidR="00927217" w:rsidRPr="00927217" w:rsidRDefault="00927217" w:rsidP="00927217">
      <w:pPr>
        <w:pStyle w:val="Judul1"/>
        <w:tabs>
          <w:tab w:val="left" w:pos="0"/>
        </w:tabs>
        <w:rPr>
          <w:b w:val="0"/>
          <w:smallCaps w:val="0"/>
          <w:noProof/>
          <w:color w:val="000000"/>
          <w:sz w:val="28"/>
          <w:szCs w:val="28"/>
        </w:rPr>
      </w:pPr>
    </w:p>
    <w:p w14:paraId="0E60184C" w14:textId="77777777" w:rsidR="00902981" w:rsidRPr="00B80A80" w:rsidRDefault="00902981" w:rsidP="00B80A80">
      <w:pPr>
        <w:pStyle w:val="Judul1"/>
        <w:tabs>
          <w:tab w:val="left" w:pos="0"/>
        </w:tabs>
        <w:rPr>
          <w:b w:val="0"/>
          <w:smallCaps w:val="0"/>
          <w:noProof/>
          <w:color w:val="000000"/>
          <w:sz w:val="28"/>
          <w:szCs w:val="28"/>
        </w:rPr>
      </w:pPr>
    </w:p>
    <w:p w14:paraId="5D4A8333" w14:textId="2DAB185D" w:rsidR="009C44BF" w:rsidRPr="009C44BF" w:rsidRDefault="009C44BF" w:rsidP="009C44BF">
      <w:pPr>
        <w:tabs>
          <w:tab w:val="left" w:pos="4036"/>
        </w:tabs>
        <w:rPr>
          <w:sz w:val="20"/>
          <w:szCs w:val="20"/>
        </w:rPr>
      </w:pPr>
    </w:p>
    <w:sectPr w:rsidR="009C44BF" w:rsidRPr="009C44BF">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4FA2E7" w14:textId="77777777" w:rsidR="001B2ABA" w:rsidRDefault="001B2ABA">
      <w:r>
        <w:separator/>
      </w:r>
    </w:p>
  </w:endnote>
  <w:endnote w:type="continuationSeparator" w:id="0">
    <w:p w14:paraId="65B484E0" w14:textId="77777777" w:rsidR="001B2ABA" w:rsidRDefault="001B2A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D89BE22-2FEC-5F47-8B88-CB38B760BA39}"/>
    <w:embedBold r:id="rId2" w:fontKey="{843877E7-9625-FD4F-B20F-1DEEA1E2DF39}"/>
    <w:embedItalic r:id="rId3" w:fontKey="{ED9221B4-EF3E-D640-930D-FC1BFC0E1EE5}"/>
    <w:embedBoldItalic r:id="rId4" w:fontKey="{87FD208D-13E1-5544-929B-A2BF7A1C1691}"/>
  </w:font>
  <w:font w:name="Noto Sans Symbols">
    <w:panose1 w:val="020B0604020202020204"/>
    <w:charset w:val="00"/>
    <w:family w:val="auto"/>
    <w:pitch w:val="default"/>
  </w:font>
  <w:font w:name="Symbol">
    <w:panose1 w:val="05050102010706020507"/>
    <w:charset w:val="02"/>
    <w:family w:val="decorative"/>
    <w:pitch w:val="variable"/>
    <w:sig w:usb0="00000000" w:usb1="10000000" w:usb2="00000000" w:usb3="00000000" w:csb0="80000000" w:csb1="00000000"/>
    <w:embedRegular r:id="rId6" w:fontKey="{B41B5E06-7FAF-0C4C-8FAE-F37676C5C966}"/>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embedRegular r:id="rId7" w:fontKey="{BAE693A9-27E1-5042-B933-DC4DC88E38B2}"/>
    <w:embedBold r:id="rId8" w:fontKey="{9B9A5724-8C35-1F41-AD04-448BE367A6A3}"/>
  </w:font>
  <w:font w:name="FreeSans">
    <w:altName w:val="Cambria"/>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embedRegular r:id="rId11" w:fontKey="{3A958C51-83F1-4348-8882-DDFA6C331DDC}"/>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embedRegular r:id="rId13" w:fontKey="{6C74350B-E355-3642-97E5-D79DADAB2DA1}"/>
    <w:embedBold r:id="rId14" w:fontKey="{9DE20429-2F50-0A4C-B182-3813E42C72C7}"/>
    <w:embedItalic r:id="rId15" w:fontKey="{D3EE56C2-1B80-8B41-9F19-8F18E9D33E9C}"/>
    <w:embedBoldItalic r:id="rId16" w:fontKey="{B8D149A6-7C26-9F41-8363-988308077438}"/>
  </w:font>
  <w:font w:name="Times">
    <w:altName w:val="Times New Roman"/>
    <w:panose1 w:val="020B0604020202020204"/>
    <w:charset w:val="00"/>
    <w:family w:val="auto"/>
    <w:pitch w:val="default"/>
  </w:font>
  <w:font w:name="AppleSystemUIFont">
    <w:altName w:val="Calibri"/>
    <w:panose1 w:val="020B0604020202020204"/>
    <w:charset w:val="00"/>
    <w:family w:val="auto"/>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embedRegular r:id="rId19" w:fontKey="{A4FC027C-D8F7-4042-9BA9-5E77C7F560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3F42B" w14:textId="77777777" w:rsidR="00552F2C" w:rsidRDefault="00552F2C">
    <w:pPr>
      <w:jc w:val="center"/>
      <w:rPr>
        <w:sz w:val="14"/>
        <w:szCs w:val="14"/>
      </w:rPr>
    </w:pPr>
  </w:p>
  <w:p w14:paraId="1DEAC32E" w14:textId="77777777" w:rsidR="00552F2C" w:rsidRDefault="00D4107B">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524E7FF8" w14:textId="77777777" w:rsidR="00552F2C" w:rsidRDefault="00D4107B">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CF112" w14:textId="77777777" w:rsidR="00552F2C" w:rsidRDefault="00D4107B">
    <w:pPr>
      <w:ind w:left="432"/>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7FE914F4" w14:textId="77777777" w:rsidR="00552F2C" w:rsidRDefault="00D4107B">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49488" w14:textId="77777777" w:rsidR="00552F2C" w:rsidRDefault="00D4107B">
    <w:pPr>
      <w:ind w:left="432"/>
      <w:jc w:val="center"/>
      <w:rPr>
        <w:rFonts w:ascii="Times" w:eastAsia="Times" w:hAnsi="Times" w:cs="Times"/>
        <w:sz w:val="14"/>
        <w:szCs w:val="14"/>
      </w:rPr>
    </w:pPr>
    <w:r>
      <w:rPr>
        <w:rFonts w:ascii="Times" w:eastAsia="Times" w:hAnsi="Times" w:cs="Times"/>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3272E0FA" w14:textId="77777777" w:rsidR="00552F2C" w:rsidRDefault="00D4107B">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6EAD5C" w14:textId="77777777" w:rsidR="001B2ABA" w:rsidRDefault="001B2ABA">
      <w:r>
        <w:separator/>
      </w:r>
    </w:p>
  </w:footnote>
  <w:footnote w:type="continuationSeparator" w:id="0">
    <w:p w14:paraId="1EEB7B27" w14:textId="77777777" w:rsidR="001B2ABA" w:rsidRDefault="001B2A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1F96A" w14:textId="77777777" w:rsidR="00552F2C" w:rsidRDefault="00D4107B">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1101B8">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40BB5" w14:textId="4181C97F" w:rsidR="00552F2C" w:rsidRDefault="00D4107B">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1101B8">
      <w:rPr>
        <w:noProof/>
        <w:color w:val="000000"/>
      </w:rPr>
      <w:t>3</w:t>
    </w:r>
    <w:r>
      <w:rPr>
        <w:color w:val="000000"/>
      </w:rPr>
      <w:fldChar w:fldCharType="end"/>
    </w:r>
  </w:p>
  <w:p w14:paraId="7A220913" w14:textId="77777777" w:rsidR="00552F2C" w:rsidRDefault="00552F2C">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AAF8F" w14:textId="77777777" w:rsidR="00552F2C" w:rsidRDefault="00D4107B">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1101B8">
      <w:rPr>
        <w:noProof/>
        <w:color w:val="000000"/>
      </w:rPr>
      <w:t>1</w:t>
    </w:r>
    <w:r>
      <w:rPr>
        <w:color w:val="000000"/>
      </w:rPr>
      <w:fldChar w:fldCharType="end"/>
    </w:r>
  </w:p>
  <w:p w14:paraId="25EDE667" w14:textId="77777777" w:rsidR="00552F2C" w:rsidRDefault="00552F2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1662B"/>
    <w:multiLevelType w:val="hybridMultilevel"/>
    <w:tmpl w:val="9F80775A"/>
    <w:lvl w:ilvl="0" w:tplc="52062194">
      <w:start w:val="1"/>
      <w:numFmt w:val="upperLetter"/>
      <w:lvlText w:val="%1."/>
      <w:lvlJc w:val="left"/>
      <w:pPr>
        <w:ind w:left="720" w:hanging="360"/>
      </w:pPr>
      <w:rPr>
        <w:rFonts w:hint="default"/>
        <w:sz w:val="20"/>
        <w:szCs w:val="2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15:restartNumberingAfterBreak="0">
    <w:nsid w:val="091F0854"/>
    <w:multiLevelType w:val="hybridMultilevel"/>
    <w:tmpl w:val="D8EEB230"/>
    <w:lvl w:ilvl="0" w:tplc="7A881A12">
      <w:start w:val="1"/>
      <w:numFmt w:val="decimal"/>
      <w:lvlText w:val="%1."/>
      <w:lvlJc w:val="left"/>
      <w:pPr>
        <w:ind w:left="720" w:hanging="360"/>
      </w:pPr>
      <w:rPr>
        <w:rFonts w:hint="default"/>
        <w:b/>
        <w:bCs/>
        <w:color w:val="00000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0CC62878"/>
    <w:multiLevelType w:val="multilevel"/>
    <w:tmpl w:val="6FF80F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BE7426"/>
    <w:multiLevelType w:val="multilevel"/>
    <w:tmpl w:val="28743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4315B91"/>
    <w:multiLevelType w:val="multilevel"/>
    <w:tmpl w:val="2198171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6172C32"/>
    <w:multiLevelType w:val="multilevel"/>
    <w:tmpl w:val="8A52F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9D35AEE"/>
    <w:multiLevelType w:val="multilevel"/>
    <w:tmpl w:val="5B8094C2"/>
    <w:lvl w:ilvl="0">
      <w:start w:val="1"/>
      <w:numFmt w:val="decimal"/>
      <w:pStyle w:val="Judul1"/>
      <w:lvlText w:val=""/>
      <w:lvlJc w:val="left"/>
      <w:pPr>
        <w:ind w:left="0" w:firstLine="0"/>
      </w:pPr>
      <w:rPr>
        <w:b/>
      </w:rPr>
    </w:lvl>
    <w:lvl w:ilvl="1">
      <w:start w:val="1"/>
      <w:numFmt w:val="decimal"/>
      <w:pStyle w:val="Judul2"/>
      <w:lvlText w:val=""/>
      <w:lvlJc w:val="left"/>
      <w:pPr>
        <w:ind w:left="0" w:firstLine="0"/>
      </w:pPr>
    </w:lvl>
    <w:lvl w:ilvl="2">
      <w:start w:val="1"/>
      <w:numFmt w:val="decimal"/>
      <w:pStyle w:val="Judul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7" w15:restartNumberingAfterBreak="0">
    <w:nsid w:val="1D2B2FBA"/>
    <w:multiLevelType w:val="multilevel"/>
    <w:tmpl w:val="730270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0D8443D"/>
    <w:multiLevelType w:val="multilevel"/>
    <w:tmpl w:val="5692A0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93C7B2A"/>
    <w:multiLevelType w:val="multilevel"/>
    <w:tmpl w:val="8A52F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E95155E"/>
    <w:multiLevelType w:val="hybridMultilevel"/>
    <w:tmpl w:val="2DBE5024"/>
    <w:lvl w:ilvl="0" w:tplc="0F52433E">
      <w:start w:val="1"/>
      <w:numFmt w:val="decimal"/>
      <w:lvlText w:val="%1."/>
      <w:lvlJc w:val="left"/>
      <w:pPr>
        <w:ind w:left="1004" w:hanging="360"/>
      </w:pPr>
      <w:rPr>
        <w:rFonts w:hint="default"/>
        <w:color w:val="000000"/>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11" w15:restartNumberingAfterBreak="0">
    <w:nsid w:val="43A3112C"/>
    <w:multiLevelType w:val="multilevel"/>
    <w:tmpl w:val="0180D0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1F203A2"/>
    <w:multiLevelType w:val="multilevel"/>
    <w:tmpl w:val="23361560"/>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13" w15:restartNumberingAfterBreak="0">
    <w:nsid w:val="52F713E1"/>
    <w:multiLevelType w:val="multilevel"/>
    <w:tmpl w:val="B0E603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4E92834"/>
    <w:multiLevelType w:val="multilevel"/>
    <w:tmpl w:val="1BC49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8DC3451"/>
    <w:multiLevelType w:val="multilevel"/>
    <w:tmpl w:val="9184EA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F4F179B"/>
    <w:multiLevelType w:val="multilevel"/>
    <w:tmpl w:val="89F035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5B8058D"/>
    <w:multiLevelType w:val="multilevel"/>
    <w:tmpl w:val="5ADE93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69C4E98"/>
    <w:multiLevelType w:val="hybridMultilevel"/>
    <w:tmpl w:val="7BB0982E"/>
    <w:lvl w:ilvl="0" w:tplc="8FA2D5C8">
      <w:start w:val="1"/>
      <w:numFmt w:val="decimal"/>
      <w:lvlText w:val="%1."/>
      <w:lvlJc w:val="left"/>
      <w:pPr>
        <w:ind w:left="1080" w:hanging="360"/>
      </w:pPr>
      <w:rPr>
        <w:rFonts w:hint="default"/>
        <w:b/>
        <w:bCs/>
        <w:color w:val="000000"/>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9" w15:restartNumberingAfterBreak="0">
    <w:nsid w:val="675211C6"/>
    <w:multiLevelType w:val="multilevel"/>
    <w:tmpl w:val="398865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8B366BE"/>
    <w:multiLevelType w:val="multilevel"/>
    <w:tmpl w:val="AD400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D785D28"/>
    <w:multiLevelType w:val="hybridMultilevel"/>
    <w:tmpl w:val="54B409FA"/>
    <w:lvl w:ilvl="0" w:tplc="F894D71E">
      <w:start w:val="1"/>
      <w:numFmt w:val="upperLetter"/>
      <w:lvlText w:val="%1."/>
      <w:lvlJc w:val="left"/>
      <w:pPr>
        <w:ind w:left="720" w:hanging="360"/>
      </w:pPr>
      <w:rPr>
        <w:rFonts w:hint="default"/>
        <w:b/>
        <w:color w:val="00000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15:restartNumberingAfterBreak="0">
    <w:nsid w:val="6EB14AAE"/>
    <w:multiLevelType w:val="hybridMultilevel"/>
    <w:tmpl w:val="072EEBC2"/>
    <w:lvl w:ilvl="0" w:tplc="6472CA58">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23" w15:restartNumberingAfterBreak="0">
    <w:nsid w:val="74EE29E1"/>
    <w:multiLevelType w:val="multilevel"/>
    <w:tmpl w:val="C67AEF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4FC406C"/>
    <w:multiLevelType w:val="multilevel"/>
    <w:tmpl w:val="7E1C7DBC"/>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AD05FF2"/>
    <w:multiLevelType w:val="multilevel"/>
    <w:tmpl w:val="FD7E6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42736595">
    <w:abstractNumId w:val="6"/>
  </w:num>
  <w:num w:numId="2" w16cid:durableId="269944111">
    <w:abstractNumId w:val="12"/>
  </w:num>
  <w:num w:numId="3" w16cid:durableId="1930044966">
    <w:abstractNumId w:val="24"/>
  </w:num>
  <w:num w:numId="4" w16cid:durableId="189076245">
    <w:abstractNumId w:val="4"/>
  </w:num>
  <w:num w:numId="5" w16cid:durableId="454251753">
    <w:abstractNumId w:val="0"/>
  </w:num>
  <w:num w:numId="6" w16cid:durableId="2032953702">
    <w:abstractNumId w:val="22"/>
  </w:num>
  <w:num w:numId="7" w16cid:durableId="1348478510">
    <w:abstractNumId w:val="21"/>
  </w:num>
  <w:num w:numId="8" w16cid:durableId="1109198543">
    <w:abstractNumId w:val="15"/>
  </w:num>
  <w:num w:numId="9" w16cid:durableId="1302810470">
    <w:abstractNumId w:val="11"/>
  </w:num>
  <w:num w:numId="10" w16cid:durableId="925070033">
    <w:abstractNumId w:val="7"/>
  </w:num>
  <w:num w:numId="11" w16cid:durableId="359016003">
    <w:abstractNumId w:val="13"/>
  </w:num>
  <w:num w:numId="12" w16cid:durableId="1221675685">
    <w:abstractNumId w:val="2"/>
  </w:num>
  <w:num w:numId="13" w16cid:durableId="785464851">
    <w:abstractNumId w:val="20"/>
  </w:num>
  <w:num w:numId="14" w16cid:durableId="1925064891">
    <w:abstractNumId w:val="23"/>
  </w:num>
  <w:num w:numId="15" w16cid:durableId="848758646">
    <w:abstractNumId w:val="25"/>
  </w:num>
  <w:num w:numId="16" w16cid:durableId="1249999995">
    <w:abstractNumId w:val="19"/>
  </w:num>
  <w:num w:numId="17" w16cid:durableId="761267893">
    <w:abstractNumId w:val="3"/>
  </w:num>
  <w:num w:numId="18" w16cid:durableId="908804283">
    <w:abstractNumId w:val="16"/>
  </w:num>
  <w:num w:numId="19" w16cid:durableId="969165573">
    <w:abstractNumId w:val="8"/>
  </w:num>
  <w:num w:numId="20" w16cid:durableId="1006056745">
    <w:abstractNumId w:val="17"/>
  </w:num>
  <w:num w:numId="21" w16cid:durableId="227110686">
    <w:abstractNumId w:val="14"/>
  </w:num>
  <w:num w:numId="22" w16cid:durableId="1777016440">
    <w:abstractNumId w:val="5"/>
  </w:num>
  <w:num w:numId="23" w16cid:durableId="1362314593">
    <w:abstractNumId w:val="9"/>
  </w:num>
  <w:num w:numId="24" w16cid:durableId="1651054615">
    <w:abstractNumId w:val="18"/>
  </w:num>
  <w:num w:numId="25" w16cid:durableId="1395084092">
    <w:abstractNumId w:val="10"/>
  </w:num>
  <w:num w:numId="26" w16cid:durableId="18836679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displayBackgroundShape/>
  <w:embedTrueTypeFont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2F2C"/>
    <w:rsid w:val="00002111"/>
    <w:rsid w:val="00013909"/>
    <w:rsid w:val="000463E7"/>
    <w:rsid w:val="0006663C"/>
    <w:rsid w:val="00073E43"/>
    <w:rsid w:val="00091E48"/>
    <w:rsid w:val="000B46A5"/>
    <w:rsid w:val="00106F46"/>
    <w:rsid w:val="001101B8"/>
    <w:rsid w:val="00134D99"/>
    <w:rsid w:val="00137EA5"/>
    <w:rsid w:val="00142074"/>
    <w:rsid w:val="001555DC"/>
    <w:rsid w:val="00162151"/>
    <w:rsid w:val="00182FCD"/>
    <w:rsid w:val="00186004"/>
    <w:rsid w:val="00186F84"/>
    <w:rsid w:val="001978AD"/>
    <w:rsid w:val="001A189C"/>
    <w:rsid w:val="001A7A63"/>
    <w:rsid w:val="001B2ABA"/>
    <w:rsid w:val="001B3352"/>
    <w:rsid w:val="001E36EE"/>
    <w:rsid w:val="001E6008"/>
    <w:rsid w:val="00212DAD"/>
    <w:rsid w:val="00234E19"/>
    <w:rsid w:val="002545F2"/>
    <w:rsid w:val="00261EF9"/>
    <w:rsid w:val="00264ECE"/>
    <w:rsid w:val="00293B4E"/>
    <w:rsid w:val="002B2447"/>
    <w:rsid w:val="002C4150"/>
    <w:rsid w:val="002D7382"/>
    <w:rsid w:val="002D7AAE"/>
    <w:rsid w:val="00305D4B"/>
    <w:rsid w:val="00312DA3"/>
    <w:rsid w:val="00324A3D"/>
    <w:rsid w:val="00324D16"/>
    <w:rsid w:val="00341400"/>
    <w:rsid w:val="0035150D"/>
    <w:rsid w:val="003579FD"/>
    <w:rsid w:val="003616CC"/>
    <w:rsid w:val="003655C6"/>
    <w:rsid w:val="003805EA"/>
    <w:rsid w:val="00397277"/>
    <w:rsid w:val="003A0A7E"/>
    <w:rsid w:val="003D41B1"/>
    <w:rsid w:val="003E351F"/>
    <w:rsid w:val="003E62FB"/>
    <w:rsid w:val="003F569A"/>
    <w:rsid w:val="0042080D"/>
    <w:rsid w:val="00425C91"/>
    <w:rsid w:val="00435F1A"/>
    <w:rsid w:val="0045387C"/>
    <w:rsid w:val="00455B4F"/>
    <w:rsid w:val="004870D4"/>
    <w:rsid w:val="004B52AA"/>
    <w:rsid w:val="004C0A9E"/>
    <w:rsid w:val="004E0A72"/>
    <w:rsid w:val="005000BE"/>
    <w:rsid w:val="00506095"/>
    <w:rsid w:val="0051027C"/>
    <w:rsid w:val="00524D1D"/>
    <w:rsid w:val="00526A48"/>
    <w:rsid w:val="00543533"/>
    <w:rsid w:val="0054730E"/>
    <w:rsid w:val="005507F7"/>
    <w:rsid w:val="00552F2C"/>
    <w:rsid w:val="00576CF8"/>
    <w:rsid w:val="005862FB"/>
    <w:rsid w:val="005962AE"/>
    <w:rsid w:val="005A44EE"/>
    <w:rsid w:val="005A7913"/>
    <w:rsid w:val="005C18CD"/>
    <w:rsid w:val="005C723A"/>
    <w:rsid w:val="005E6461"/>
    <w:rsid w:val="00607790"/>
    <w:rsid w:val="00612073"/>
    <w:rsid w:val="00625FDC"/>
    <w:rsid w:val="006652C9"/>
    <w:rsid w:val="006655AE"/>
    <w:rsid w:val="00682DCE"/>
    <w:rsid w:val="0068478C"/>
    <w:rsid w:val="00692094"/>
    <w:rsid w:val="00696748"/>
    <w:rsid w:val="006D2D39"/>
    <w:rsid w:val="00702FAF"/>
    <w:rsid w:val="00710D9E"/>
    <w:rsid w:val="00741535"/>
    <w:rsid w:val="00757683"/>
    <w:rsid w:val="007607ED"/>
    <w:rsid w:val="00780CC9"/>
    <w:rsid w:val="007824A2"/>
    <w:rsid w:val="007D1D9D"/>
    <w:rsid w:val="007F1515"/>
    <w:rsid w:val="0083651A"/>
    <w:rsid w:val="00847A4D"/>
    <w:rsid w:val="008813AF"/>
    <w:rsid w:val="00883D0B"/>
    <w:rsid w:val="008E38AB"/>
    <w:rsid w:val="00902981"/>
    <w:rsid w:val="00927217"/>
    <w:rsid w:val="00940EC1"/>
    <w:rsid w:val="00942CF4"/>
    <w:rsid w:val="0096036D"/>
    <w:rsid w:val="00967C87"/>
    <w:rsid w:val="009726C0"/>
    <w:rsid w:val="00980EEB"/>
    <w:rsid w:val="00991E63"/>
    <w:rsid w:val="009A525F"/>
    <w:rsid w:val="009C44BF"/>
    <w:rsid w:val="009E677D"/>
    <w:rsid w:val="009F2271"/>
    <w:rsid w:val="009F77DD"/>
    <w:rsid w:val="009F7AB1"/>
    <w:rsid w:val="00A0683F"/>
    <w:rsid w:val="00A30243"/>
    <w:rsid w:val="00A32336"/>
    <w:rsid w:val="00A403C0"/>
    <w:rsid w:val="00A46DC9"/>
    <w:rsid w:val="00A506FB"/>
    <w:rsid w:val="00A56487"/>
    <w:rsid w:val="00A6623A"/>
    <w:rsid w:val="00A91DD1"/>
    <w:rsid w:val="00AD6EBF"/>
    <w:rsid w:val="00AF5164"/>
    <w:rsid w:val="00AF5FA7"/>
    <w:rsid w:val="00AF6487"/>
    <w:rsid w:val="00B50B91"/>
    <w:rsid w:val="00B56B79"/>
    <w:rsid w:val="00B6618E"/>
    <w:rsid w:val="00B67A95"/>
    <w:rsid w:val="00B80A80"/>
    <w:rsid w:val="00B8799F"/>
    <w:rsid w:val="00BB5B64"/>
    <w:rsid w:val="00BD28A6"/>
    <w:rsid w:val="00C007BB"/>
    <w:rsid w:val="00C12C0A"/>
    <w:rsid w:val="00C34D4C"/>
    <w:rsid w:val="00C34DEB"/>
    <w:rsid w:val="00C62C72"/>
    <w:rsid w:val="00C9472B"/>
    <w:rsid w:val="00CD0573"/>
    <w:rsid w:val="00CD5D44"/>
    <w:rsid w:val="00CE3A11"/>
    <w:rsid w:val="00CF12AF"/>
    <w:rsid w:val="00CF7FBB"/>
    <w:rsid w:val="00D0146B"/>
    <w:rsid w:val="00D0790A"/>
    <w:rsid w:val="00D36DD6"/>
    <w:rsid w:val="00D4107B"/>
    <w:rsid w:val="00D57B37"/>
    <w:rsid w:val="00D60326"/>
    <w:rsid w:val="00D6467F"/>
    <w:rsid w:val="00D83645"/>
    <w:rsid w:val="00D92841"/>
    <w:rsid w:val="00DB3B15"/>
    <w:rsid w:val="00DC704D"/>
    <w:rsid w:val="00DD2C47"/>
    <w:rsid w:val="00E142DC"/>
    <w:rsid w:val="00E523FF"/>
    <w:rsid w:val="00E55837"/>
    <w:rsid w:val="00E64425"/>
    <w:rsid w:val="00E92497"/>
    <w:rsid w:val="00E930AB"/>
    <w:rsid w:val="00EB4C1F"/>
    <w:rsid w:val="00ED6A18"/>
    <w:rsid w:val="00EE5C46"/>
    <w:rsid w:val="00F04E40"/>
    <w:rsid w:val="00F10970"/>
    <w:rsid w:val="00F323DD"/>
    <w:rsid w:val="00F60319"/>
    <w:rsid w:val="00F72CCA"/>
    <w:rsid w:val="00F95BE0"/>
    <w:rsid w:val="00FB6BC7"/>
    <w:rsid w:val="00FF1B9F"/>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34893D"/>
  <w15:docId w15:val="{074A569E-F28E-694B-942B-73DB14A13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0D9E"/>
    <w:rPr>
      <w:lang w:val="id-SG" w:eastAsia="id-ID"/>
    </w:rPr>
  </w:style>
  <w:style w:type="paragraph" w:styleId="Judul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Judul2">
    <w:name w:val="heading 2"/>
    <w:basedOn w:val="Normal"/>
    <w:next w:val="Normal"/>
    <w:uiPriority w:val="9"/>
    <w:unhideWhenUsed/>
    <w:qFormat/>
    <w:pPr>
      <w:keepNext/>
      <w:numPr>
        <w:ilvl w:val="1"/>
        <w:numId w:val="1"/>
      </w:numPr>
      <w:jc w:val="both"/>
      <w:outlineLvl w:val="1"/>
    </w:pPr>
    <w:rPr>
      <w:szCs w:val="20"/>
    </w:rPr>
  </w:style>
  <w:style w:type="paragraph" w:styleId="Judul3">
    <w:name w:val="heading 3"/>
    <w:basedOn w:val="Normal"/>
    <w:next w:val="Normal"/>
    <w:uiPriority w:val="9"/>
    <w:unhideWhenUsed/>
    <w:qFormat/>
    <w:pPr>
      <w:keepNext/>
      <w:numPr>
        <w:ilvl w:val="2"/>
        <w:numId w:val="1"/>
      </w:numPr>
      <w:ind w:firstLine="851"/>
      <w:jc w:val="both"/>
      <w:outlineLvl w:val="2"/>
    </w:pPr>
    <w:rPr>
      <w:b/>
      <w:sz w:val="20"/>
      <w:szCs w:val="20"/>
    </w:rPr>
  </w:style>
  <w:style w:type="paragraph" w:styleId="Judul4">
    <w:name w:val="heading 4"/>
    <w:basedOn w:val="Normal"/>
    <w:next w:val="Normal"/>
    <w:uiPriority w:val="9"/>
    <w:semiHidden/>
    <w:unhideWhenUsed/>
    <w:qFormat/>
    <w:pPr>
      <w:keepNext/>
      <w:keepLines/>
      <w:spacing w:before="240" w:after="40"/>
      <w:outlineLvl w:val="3"/>
    </w:pPr>
    <w:rPr>
      <w:b/>
    </w:rPr>
  </w:style>
  <w:style w:type="paragraph" w:styleId="Judul5">
    <w:name w:val="heading 5"/>
    <w:basedOn w:val="Normal"/>
    <w:next w:val="Normal"/>
    <w:uiPriority w:val="9"/>
    <w:semiHidden/>
    <w:unhideWhenUsed/>
    <w:qFormat/>
    <w:pPr>
      <w:keepNext/>
      <w:keepLines/>
      <w:spacing w:before="220" w:after="40"/>
      <w:outlineLvl w:val="4"/>
    </w:pPr>
    <w:rPr>
      <w:b/>
      <w:sz w:val="22"/>
      <w:szCs w:val="22"/>
    </w:rPr>
  </w:style>
  <w:style w:type="paragraph" w:styleId="Judul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paragraph" w:styleId="Judul">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Penekanan">
    <w:name w:val="Emphasis"/>
    <w:uiPriority w:val="20"/>
    <w:qFormat/>
    <w:rPr>
      <w:i/>
      <w:iCs/>
    </w:rPr>
  </w:style>
  <w:style w:type="paragraph" w:customStyle="1" w:styleId="Heading">
    <w:name w:val="Heading"/>
    <w:basedOn w:val="Normal"/>
    <w:next w:val="Subjudul"/>
    <w:pPr>
      <w:jc w:val="center"/>
    </w:pPr>
    <w:rPr>
      <w:rFonts w:cs="Arial"/>
      <w:b/>
      <w:bCs/>
      <w:kern w:val="1"/>
      <w:sz w:val="32"/>
      <w:szCs w:val="32"/>
    </w:rPr>
  </w:style>
  <w:style w:type="paragraph" w:styleId="TeksIsi">
    <w:name w:val="Body Text"/>
    <w:basedOn w:val="Normal"/>
    <w:pPr>
      <w:spacing w:after="140" w:line="288" w:lineRule="auto"/>
    </w:pPr>
  </w:style>
  <w:style w:type="paragraph" w:styleId="Daftar">
    <w:name w:val="List"/>
    <w:basedOn w:val="TeksIsi"/>
    <w:rPr>
      <w:rFonts w:cs="FreeSans"/>
    </w:rPr>
  </w:style>
  <w:style w:type="paragraph" w:styleId="Keteranga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judul">
    <w:name w:val="Subtitle"/>
    <w:basedOn w:val="Normal"/>
    <w:next w:val="Normal"/>
    <w:uiPriority w:val="11"/>
    <w:qFormat/>
    <w:pPr>
      <w:spacing w:after="60"/>
      <w:jc w:val="center"/>
    </w:pPr>
    <w:rPr>
      <w:rFonts w:ascii="Arial" w:eastAsia="Arial" w:hAnsi="Arial" w:cs="Arial"/>
    </w:rPr>
  </w:style>
  <w:style w:type="paragraph" w:styleId="IndenTeksIsi">
    <w:name w:val="Body Text Indent"/>
    <w:basedOn w:val="Normal"/>
    <w:pPr>
      <w:ind w:firstLine="567"/>
      <w:jc w:val="both"/>
    </w:pPr>
    <w:rPr>
      <w:sz w:val="20"/>
      <w:szCs w:val="20"/>
    </w:rPr>
  </w:style>
  <w:style w:type="paragraph" w:styleId="IndenTeksIsi2">
    <w:name w:val="Body Text Indent 2"/>
    <w:basedOn w:val="Normal"/>
    <w:pPr>
      <w:ind w:left="567" w:hanging="567"/>
      <w:jc w:val="both"/>
    </w:pPr>
    <w:rPr>
      <w:sz w:val="20"/>
      <w:szCs w:val="20"/>
    </w:rPr>
  </w:style>
  <w:style w:type="paragraph" w:customStyle="1" w:styleId="Equation">
    <w:name w:val="Equation"/>
    <w:basedOn w:val="IndenTeksIsi"/>
    <w:pPr>
      <w:tabs>
        <w:tab w:val="left" w:pos="57"/>
        <w:tab w:val="center" w:pos="1985"/>
        <w:tab w:val="right" w:pos="4026"/>
      </w:tabs>
      <w:ind w:firstLine="0"/>
      <w:jc w:val="left"/>
    </w:pPr>
  </w:style>
  <w:style w:type="paragraph" w:customStyle="1" w:styleId="Body">
    <w:name w:val="Body"/>
    <w:basedOn w:val="IndenTeksIsi"/>
    <w:pPr>
      <w:ind w:firstLine="288"/>
    </w:pPr>
  </w:style>
  <w:style w:type="paragraph" w:customStyle="1" w:styleId="BodyAbstract">
    <w:name w:val="Body Abstract"/>
    <w:basedOn w:val="Judul1"/>
    <w:pPr>
      <w:numPr>
        <w:numId w:val="0"/>
      </w:numPr>
      <w:ind w:left="567" w:right="567"/>
    </w:pPr>
    <w:rPr>
      <w:b w:val="0"/>
      <w:i/>
    </w:rPr>
  </w:style>
  <w:style w:type="paragraph" w:styleId="TeksCatatanKaki">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Keterangan"/>
  </w:style>
  <w:style w:type="paragraph" w:customStyle="1" w:styleId="Tabel">
    <w:name w:val="Tabel"/>
    <w:basedOn w:val="Keterangan"/>
  </w:style>
  <w:style w:type="paragraph" w:styleId="Header">
    <w:name w:val="header"/>
    <w:basedOn w:val="Normal"/>
    <w:link w:val="HeaderKAR"/>
    <w:uiPriority w:val="99"/>
    <w:unhideWhenUsed/>
    <w:rsid w:val="0083285D"/>
    <w:pPr>
      <w:tabs>
        <w:tab w:val="center" w:pos="4680"/>
        <w:tab w:val="right" w:pos="9360"/>
      </w:tabs>
    </w:pPr>
  </w:style>
  <w:style w:type="character" w:customStyle="1" w:styleId="HeaderKAR">
    <w:name w:val="Header KAR"/>
    <w:link w:val="Header"/>
    <w:uiPriority w:val="99"/>
    <w:rsid w:val="0083285D"/>
    <w:rPr>
      <w:sz w:val="24"/>
      <w:szCs w:val="24"/>
      <w:lang w:val="id-ID" w:eastAsia="zh-CN"/>
    </w:rPr>
  </w:style>
  <w:style w:type="paragraph" w:styleId="Footer">
    <w:name w:val="footer"/>
    <w:basedOn w:val="Normal"/>
    <w:link w:val="FooterKAR"/>
    <w:uiPriority w:val="99"/>
    <w:unhideWhenUsed/>
    <w:rsid w:val="0083285D"/>
    <w:pPr>
      <w:tabs>
        <w:tab w:val="center" w:pos="4680"/>
        <w:tab w:val="right" w:pos="9360"/>
      </w:tabs>
    </w:pPr>
  </w:style>
  <w:style w:type="character" w:customStyle="1" w:styleId="FooterKAR">
    <w:name w:val="Footer KAR"/>
    <w:link w:val="Footer"/>
    <w:uiPriority w:val="99"/>
    <w:rsid w:val="0083285D"/>
    <w:rPr>
      <w:sz w:val="24"/>
      <w:szCs w:val="24"/>
      <w:lang w:val="id-ID" w:eastAsia="zh-CN"/>
    </w:rPr>
  </w:style>
  <w:style w:type="paragraph" w:styleId="DaftarParagraf">
    <w:name w:val="List Paragraph"/>
    <w:basedOn w:val="Normal"/>
    <w:uiPriority w:val="34"/>
    <w:qFormat/>
    <w:rsid w:val="006C7A28"/>
    <w:pPr>
      <w:ind w:left="720"/>
      <w:contextualSpacing/>
    </w:pPr>
  </w:style>
  <w:style w:type="paragraph" w:styleId="HTMLSudahDiformat">
    <w:name w:val="HTML Preformatted"/>
    <w:basedOn w:val="Normal"/>
    <w:link w:val="HTMLSudahDiformatK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HTMLSudahDiformatKAR">
    <w:name w:val="HTML Sudah Diformat KAR"/>
    <w:basedOn w:val="FontParagrafDefault"/>
    <w:link w:val="HTMLSudahDiformat"/>
    <w:uiPriority w:val="99"/>
    <w:semiHidden/>
    <w:rsid w:val="0067458E"/>
    <w:rPr>
      <w:rFonts w:ascii="Courier New" w:hAnsi="Courier New" w:cs="Courier New"/>
    </w:rPr>
  </w:style>
  <w:style w:type="table" w:customStyle="1" w:styleId="1">
    <w:name w:val="1"/>
    <w:basedOn w:val="TabelNormal"/>
    <w:tblPr>
      <w:tblStyleRowBandSize w:val="1"/>
      <w:tblStyleColBandSize w:val="1"/>
      <w:tblCellMar>
        <w:top w:w="100" w:type="dxa"/>
        <w:left w:w="100" w:type="dxa"/>
        <w:bottom w:w="100" w:type="dxa"/>
        <w:right w:w="100" w:type="dxa"/>
      </w:tblCellMar>
    </w:tblPr>
  </w:style>
  <w:style w:type="character" w:styleId="SebutanYangBelumTerselesaikan">
    <w:name w:val="Unresolved Mention"/>
    <w:basedOn w:val="FontParagrafDefault"/>
    <w:uiPriority w:val="99"/>
    <w:semiHidden/>
    <w:unhideWhenUsed/>
    <w:rsid w:val="001101B8"/>
    <w:rPr>
      <w:color w:val="605E5C"/>
      <w:shd w:val="clear" w:color="auto" w:fill="E1DFDD"/>
    </w:rPr>
  </w:style>
  <w:style w:type="paragraph" w:styleId="Bibliografi">
    <w:name w:val="Bibliography"/>
    <w:basedOn w:val="Normal"/>
    <w:next w:val="Normal"/>
    <w:uiPriority w:val="37"/>
    <w:unhideWhenUsed/>
    <w:rsid w:val="00B6618E"/>
    <w:pPr>
      <w:tabs>
        <w:tab w:val="left" w:pos="380"/>
      </w:tabs>
      <w:ind w:left="384" w:hanging="384"/>
    </w:pPr>
  </w:style>
  <w:style w:type="character" w:styleId="Kuat">
    <w:name w:val="Strong"/>
    <w:basedOn w:val="FontParagrafDefault"/>
    <w:uiPriority w:val="22"/>
    <w:qFormat/>
    <w:rsid w:val="0051027C"/>
    <w:rPr>
      <w:b/>
      <w:bCs/>
    </w:rPr>
  </w:style>
  <w:style w:type="table" w:styleId="KisiTabel">
    <w:name w:val="Table Grid"/>
    <w:basedOn w:val="TabelNormal"/>
    <w:uiPriority w:val="39"/>
    <w:rsid w:val="00F603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sselectedend">
    <w:name w:val="isselectedend"/>
    <w:basedOn w:val="Normal"/>
    <w:rsid w:val="00967C87"/>
    <w:pPr>
      <w:spacing w:before="100" w:beforeAutospacing="1" w:after="100" w:afterAutospacing="1"/>
    </w:pPr>
  </w:style>
  <w:style w:type="paragraph" w:customStyle="1" w:styleId="msonormal0">
    <w:name w:val="msonormal"/>
    <w:basedOn w:val="Normal"/>
    <w:rsid w:val="00073E43"/>
    <w:pPr>
      <w:spacing w:before="100" w:beforeAutospacing="1" w:after="100" w:afterAutospacing="1"/>
    </w:pPr>
  </w:style>
  <w:style w:type="paragraph" w:customStyle="1" w:styleId="p1">
    <w:name w:val="p1"/>
    <w:basedOn w:val="Normal"/>
    <w:rsid w:val="00BB5B64"/>
    <w:rPr>
      <w:color w:val="000000"/>
      <w:sz w:val="15"/>
      <w:szCs w:val="15"/>
    </w:rPr>
  </w:style>
  <w:style w:type="character" w:customStyle="1" w:styleId="s1">
    <w:name w:val="s1"/>
    <w:basedOn w:val="FontParagrafDefault"/>
    <w:rsid w:val="004B52AA"/>
    <w:rPr>
      <w:rFonts w:ascii="Helvetica" w:hAnsi="Helvetica" w:hint="default"/>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413756">
      <w:bodyDiv w:val="1"/>
      <w:marLeft w:val="0"/>
      <w:marRight w:val="0"/>
      <w:marTop w:val="0"/>
      <w:marBottom w:val="0"/>
      <w:divBdr>
        <w:top w:val="none" w:sz="0" w:space="0" w:color="auto"/>
        <w:left w:val="none" w:sz="0" w:space="0" w:color="auto"/>
        <w:bottom w:val="none" w:sz="0" w:space="0" w:color="auto"/>
        <w:right w:val="none" w:sz="0" w:space="0" w:color="auto"/>
      </w:divBdr>
    </w:div>
    <w:div w:id="193538564">
      <w:bodyDiv w:val="1"/>
      <w:marLeft w:val="0"/>
      <w:marRight w:val="0"/>
      <w:marTop w:val="0"/>
      <w:marBottom w:val="0"/>
      <w:divBdr>
        <w:top w:val="none" w:sz="0" w:space="0" w:color="auto"/>
        <w:left w:val="none" w:sz="0" w:space="0" w:color="auto"/>
        <w:bottom w:val="none" w:sz="0" w:space="0" w:color="auto"/>
        <w:right w:val="none" w:sz="0" w:space="0" w:color="auto"/>
      </w:divBdr>
    </w:div>
    <w:div w:id="273825729">
      <w:bodyDiv w:val="1"/>
      <w:marLeft w:val="0"/>
      <w:marRight w:val="0"/>
      <w:marTop w:val="0"/>
      <w:marBottom w:val="0"/>
      <w:divBdr>
        <w:top w:val="none" w:sz="0" w:space="0" w:color="auto"/>
        <w:left w:val="none" w:sz="0" w:space="0" w:color="auto"/>
        <w:bottom w:val="none" w:sz="0" w:space="0" w:color="auto"/>
        <w:right w:val="none" w:sz="0" w:space="0" w:color="auto"/>
      </w:divBdr>
    </w:div>
    <w:div w:id="334454683">
      <w:bodyDiv w:val="1"/>
      <w:marLeft w:val="0"/>
      <w:marRight w:val="0"/>
      <w:marTop w:val="0"/>
      <w:marBottom w:val="0"/>
      <w:divBdr>
        <w:top w:val="none" w:sz="0" w:space="0" w:color="auto"/>
        <w:left w:val="none" w:sz="0" w:space="0" w:color="auto"/>
        <w:bottom w:val="none" w:sz="0" w:space="0" w:color="auto"/>
        <w:right w:val="none" w:sz="0" w:space="0" w:color="auto"/>
      </w:divBdr>
    </w:div>
    <w:div w:id="389882886">
      <w:bodyDiv w:val="1"/>
      <w:marLeft w:val="0"/>
      <w:marRight w:val="0"/>
      <w:marTop w:val="0"/>
      <w:marBottom w:val="0"/>
      <w:divBdr>
        <w:top w:val="none" w:sz="0" w:space="0" w:color="auto"/>
        <w:left w:val="none" w:sz="0" w:space="0" w:color="auto"/>
        <w:bottom w:val="none" w:sz="0" w:space="0" w:color="auto"/>
        <w:right w:val="none" w:sz="0" w:space="0" w:color="auto"/>
      </w:divBdr>
    </w:div>
    <w:div w:id="465048077">
      <w:bodyDiv w:val="1"/>
      <w:marLeft w:val="0"/>
      <w:marRight w:val="0"/>
      <w:marTop w:val="0"/>
      <w:marBottom w:val="0"/>
      <w:divBdr>
        <w:top w:val="none" w:sz="0" w:space="0" w:color="auto"/>
        <w:left w:val="none" w:sz="0" w:space="0" w:color="auto"/>
        <w:bottom w:val="none" w:sz="0" w:space="0" w:color="auto"/>
        <w:right w:val="none" w:sz="0" w:space="0" w:color="auto"/>
      </w:divBdr>
    </w:div>
    <w:div w:id="554851498">
      <w:bodyDiv w:val="1"/>
      <w:marLeft w:val="0"/>
      <w:marRight w:val="0"/>
      <w:marTop w:val="0"/>
      <w:marBottom w:val="0"/>
      <w:divBdr>
        <w:top w:val="none" w:sz="0" w:space="0" w:color="auto"/>
        <w:left w:val="none" w:sz="0" w:space="0" w:color="auto"/>
        <w:bottom w:val="none" w:sz="0" w:space="0" w:color="auto"/>
        <w:right w:val="none" w:sz="0" w:space="0" w:color="auto"/>
      </w:divBdr>
    </w:div>
    <w:div w:id="559756550">
      <w:bodyDiv w:val="1"/>
      <w:marLeft w:val="0"/>
      <w:marRight w:val="0"/>
      <w:marTop w:val="0"/>
      <w:marBottom w:val="0"/>
      <w:divBdr>
        <w:top w:val="none" w:sz="0" w:space="0" w:color="auto"/>
        <w:left w:val="none" w:sz="0" w:space="0" w:color="auto"/>
        <w:bottom w:val="none" w:sz="0" w:space="0" w:color="auto"/>
        <w:right w:val="none" w:sz="0" w:space="0" w:color="auto"/>
      </w:divBdr>
    </w:div>
    <w:div w:id="758260915">
      <w:bodyDiv w:val="1"/>
      <w:marLeft w:val="0"/>
      <w:marRight w:val="0"/>
      <w:marTop w:val="0"/>
      <w:marBottom w:val="0"/>
      <w:divBdr>
        <w:top w:val="none" w:sz="0" w:space="0" w:color="auto"/>
        <w:left w:val="none" w:sz="0" w:space="0" w:color="auto"/>
        <w:bottom w:val="none" w:sz="0" w:space="0" w:color="auto"/>
        <w:right w:val="none" w:sz="0" w:space="0" w:color="auto"/>
      </w:divBdr>
    </w:div>
    <w:div w:id="911702128">
      <w:bodyDiv w:val="1"/>
      <w:marLeft w:val="0"/>
      <w:marRight w:val="0"/>
      <w:marTop w:val="0"/>
      <w:marBottom w:val="0"/>
      <w:divBdr>
        <w:top w:val="none" w:sz="0" w:space="0" w:color="auto"/>
        <w:left w:val="none" w:sz="0" w:space="0" w:color="auto"/>
        <w:bottom w:val="none" w:sz="0" w:space="0" w:color="auto"/>
        <w:right w:val="none" w:sz="0" w:space="0" w:color="auto"/>
      </w:divBdr>
    </w:div>
    <w:div w:id="1403793665">
      <w:bodyDiv w:val="1"/>
      <w:marLeft w:val="0"/>
      <w:marRight w:val="0"/>
      <w:marTop w:val="0"/>
      <w:marBottom w:val="0"/>
      <w:divBdr>
        <w:top w:val="none" w:sz="0" w:space="0" w:color="auto"/>
        <w:left w:val="none" w:sz="0" w:space="0" w:color="auto"/>
        <w:bottom w:val="none" w:sz="0" w:space="0" w:color="auto"/>
        <w:right w:val="none" w:sz="0" w:space="0" w:color="auto"/>
      </w:divBdr>
    </w:div>
    <w:div w:id="1740251921">
      <w:bodyDiv w:val="1"/>
      <w:marLeft w:val="0"/>
      <w:marRight w:val="0"/>
      <w:marTop w:val="0"/>
      <w:marBottom w:val="0"/>
      <w:divBdr>
        <w:top w:val="none" w:sz="0" w:space="0" w:color="auto"/>
        <w:left w:val="none" w:sz="0" w:space="0" w:color="auto"/>
        <w:bottom w:val="none" w:sz="0" w:space="0" w:color="auto"/>
        <w:right w:val="none" w:sz="0" w:space="0" w:color="auto"/>
      </w:divBdr>
    </w:div>
    <w:div w:id="1748764427">
      <w:bodyDiv w:val="1"/>
      <w:marLeft w:val="0"/>
      <w:marRight w:val="0"/>
      <w:marTop w:val="0"/>
      <w:marBottom w:val="0"/>
      <w:divBdr>
        <w:top w:val="none" w:sz="0" w:space="0" w:color="auto"/>
        <w:left w:val="none" w:sz="0" w:space="0" w:color="auto"/>
        <w:bottom w:val="none" w:sz="0" w:space="0" w:color="auto"/>
        <w:right w:val="none" w:sz="0" w:space="0" w:color="auto"/>
      </w:divBdr>
    </w:div>
    <w:div w:id="1828595402">
      <w:bodyDiv w:val="1"/>
      <w:marLeft w:val="0"/>
      <w:marRight w:val="0"/>
      <w:marTop w:val="0"/>
      <w:marBottom w:val="0"/>
      <w:divBdr>
        <w:top w:val="none" w:sz="0" w:space="0" w:color="auto"/>
        <w:left w:val="none" w:sz="0" w:space="0" w:color="auto"/>
        <w:bottom w:val="none" w:sz="0" w:space="0" w:color="auto"/>
        <w:right w:val="none" w:sz="0" w:space="0" w:color="auto"/>
      </w:divBdr>
    </w:div>
    <w:div w:id="1944535406">
      <w:bodyDiv w:val="1"/>
      <w:marLeft w:val="0"/>
      <w:marRight w:val="0"/>
      <w:marTop w:val="0"/>
      <w:marBottom w:val="0"/>
      <w:divBdr>
        <w:top w:val="none" w:sz="0" w:space="0" w:color="auto"/>
        <w:left w:val="none" w:sz="0" w:space="0" w:color="auto"/>
        <w:bottom w:val="none" w:sz="0" w:space="0" w:color="auto"/>
        <w:right w:val="none" w:sz="0" w:space="0" w:color="auto"/>
      </w:divBdr>
    </w:div>
    <w:div w:id="1962300253">
      <w:bodyDiv w:val="1"/>
      <w:marLeft w:val="0"/>
      <w:marRight w:val="0"/>
      <w:marTop w:val="0"/>
      <w:marBottom w:val="0"/>
      <w:divBdr>
        <w:top w:val="none" w:sz="0" w:space="0" w:color="auto"/>
        <w:left w:val="none" w:sz="0" w:space="0" w:color="auto"/>
        <w:bottom w:val="none" w:sz="0" w:space="0" w:color="auto"/>
        <w:right w:val="none" w:sz="0" w:space="0" w:color="auto"/>
      </w:divBdr>
    </w:div>
    <w:div w:id="2036272483">
      <w:bodyDiv w:val="1"/>
      <w:marLeft w:val="0"/>
      <w:marRight w:val="0"/>
      <w:marTop w:val="0"/>
      <w:marBottom w:val="0"/>
      <w:divBdr>
        <w:top w:val="none" w:sz="0" w:space="0" w:color="auto"/>
        <w:left w:val="none" w:sz="0" w:space="0" w:color="auto"/>
        <w:bottom w:val="none" w:sz="0" w:space="0" w:color="auto"/>
        <w:right w:val="none" w:sz="0" w:space="0" w:color="auto"/>
      </w:divBdr>
    </w:div>
    <w:div w:id="21311693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image" Target="media/image6.png"/><Relationship Id="rId21" Type="http://schemas.microsoft.com/office/2007/relationships/hdphoto" Target="media/hdphoto3.wdp"/><Relationship Id="rId34"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footer" Target="footer1.xml"/><Relationship Id="rId17" Type="http://schemas.microsoft.com/office/2007/relationships/hdphoto" Target="media/hdphoto1.wdp"/><Relationship Id="rId25" Type="http://schemas.microsoft.com/office/2007/relationships/hdphoto" Target="media/hdphoto5.wdp"/><Relationship Id="rId33" Type="http://schemas.microsoft.com/office/2007/relationships/hdphoto" Target="media/hdphoto9.wdp"/><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3.png"/><Relationship Id="rId29" Type="http://schemas.microsoft.com/office/2007/relationships/hdphoto" Target="media/hdphoto7.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image" Target="media/image9.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microsoft.com/office/2007/relationships/hdphoto" Target="media/hdphoto4.wdp"/><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header" Target="header1.xml"/><Relationship Id="rId19" Type="http://schemas.microsoft.com/office/2007/relationships/hdphoto" Target="media/hdphoto2.wdp"/><Relationship Id="rId31" Type="http://schemas.microsoft.com/office/2007/relationships/hdphoto" Target="media/hdphoto8.wdp"/><Relationship Id="rId4" Type="http://schemas.openxmlformats.org/officeDocument/2006/relationships/styles" Target="styles.xml"/><Relationship Id="rId9" Type="http://schemas.openxmlformats.org/officeDocument/2006/relationships/hyperlink" Target="mailto:zakinurfahmawati@umsida.ac.id" TargetMode="External"/><Relationship Id="rId14" Type="http://schemas.openxmlformats.org/officeDocument/2006/relationships/header" Target="header3.xml"/><Relationship Id="rId22" Type="http://schemas.openxmlformats.org/officeDocument/2006/relationships/image" Target="media/image4.png"/><Relationship Id="rId27" Type="http://schemas.microsoft.com/office/2007/relationships/hdphoto" Target="media/hdphoto6.wdp"/><Relationship Id="rId30" Type="http://schemas.openxmlformats.org/officeDocument/2006/relationships/image" Target="media/image8.png"/><Relationship Id="rId35" Type="http://schemas.microsoft.com/office/2007/relationships/hdphoto" Target="media/hdphoto10.wdp"/><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A6B8E2C0-A98B-444A-A9B7-D01107775EB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14391</Words>
  <Characters>82035</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Reviewer</dc:creator>
  <cp:keywords/>
  <dc:description/>
  <cp:lastModifiedBy>Evika Talitha</cp:lastModifiedBy>
  <cp:revision>2</cp:revision>
  <cp:lastPrinted>2026-01-28T06:42:00Z</cp:lastPrinted>
  <dcterms:created xsi:type="dcterms:W3CDTF">2026-01-28T07:22:00Z</dcterms:created>
  <dcterms:modified xsi:type="dcterms:W3CDTF">2026-01-28T07:22:00Z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ZOTERO_PREF_1">
    <vt:lpwstr>&lt;data data-version="3" zotero-version="7.0.30"&gt;&lt;session id="LiNA3Jnp"/&gt;&lt;style id="http://www.zotero.org/styles/ieee" locale="en-US" hasBibliography="1" bibliographyStyleHasBeenSet="1"/&gt;&lt;prefs&gt;&lt;pref name="fieldType" value="Field"/&gt;&lt;pref name="automaticJour</vt:lpwstr>
  </property>
  <property fmtid="{D5CDD505-2E9C-101B-9397-08002B2CF9AE}" pid="23" name="ZOTERO_PREF_2">
    <vt:lpwstr>nalAbbreviations" value="true"/&gt;&lt;/prefs&gt;&lt;/data&gt;</vt:lpwstr>
  </property>
</Properties>
</file>